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50C" w:rsidRDefault="0049250C" w:rsidP="00634CD2">
      <w:pPr>
        <w:jc w:val="both"/>
      </w:pPr>
      <w:r>
        <w:t>A meeting of the Walker River Irrigation District (WRID) Board of Directors was held on January 8, 2018.  The meeting was called to order at 10:0</w:t>
      </w:r>
      <w:r w:rsidR="00B623A2">
        <w:t>2</w:t>
      </w:r>
      <w:r>
        <w:t xml:space="preserve"> AM at the district board room, 410 N. Main St, Yerington, Nevada by President Jim SNYDER.</w:t>
      </w:r>
    </w:p>
    <w:p w:rsidR="0049250C" w:rsidRDefault="0049250C" w:rsidP="00634CD2">
      <w:pPr>
        <w:jc w:val="both"/>
      </w:pPr>
    </w:p>
    <w:p w:rsidR="0049250C" w:rsidRDefault="0049250C" w:rsidP="00634CD2">
      <w:pPr>
        <w:jc w:val="both"/>
        <w:rPr>
          <w:b/>
        </w:rPr>
      </w:pPr>
      <w:r w:rsidRPr="00E3022A">
        <w:rPr>
          <w:b/>
        </w:rPr>
        <w:t>Present</w:t>
      </w:r>
      <w:r>
        <w:rPr>
          <w:b/>
        </w:rPr>
        <w:t xml:space="preserve">:  </w:t>
      </w:r>
    </w:p>
    <w:p w:rsidR="0049250C" w:rsidRDefault="0049250C" w:rsidP="00634CD2">
      <w:pPr>
        <w:jc w:val="both"/>
      </w:pPr>
      <w:r>
        <w:t>Jim SNYDER</w:t>
      </w:r>
      <w:r>
        <w:tab/>
      </w:r>
      <w:r>
        <w:tab/>
      </w:r>
      <w:r>
        <w:tab/>
        <w:t>President</w:t>
      </w:r>
    </w:p>
    <w:p w:rsidR="0049250C" w:rsidRDefault="0049250C" w:rsidP="00634CD2">
      <w:pPr>
        <w:jc w:val="both"/>
      </w:pPr>
      <w:r>
        <w:t>David GIORGI</w:t>
      </w:r>
      <w:r>
        <w:tab/>
      </w:r>
      <w:r>
        <w:tab/>
        <w:t xml:space="preserve">Vice President </w:t>
      </w:r>
    </w:p>
    <w:p w:rsidR="0049250C" w:rsidRDefault="0049250C" w:rsidP="00634CD2">
      <w:pPr>
        <w:jc w:val="both"/>
      </w:pPr>
      <w:r>
        <w:t>Richard NUTI</w:t>
      </w:r>
      <w:r>
        <w:tab/>
      </w:r>
      <w:r>
        <w:tab/>
      </w:r>
      <w:r>
        <w:tab/>
        <w:t>Treasurer</w:t>
      </w:r>
    </w:p>
    <w:p w:rsidR="0049250C" w:rsidRDefault="0049250C" w:rsidP="00634CD2">
      <w:pPr>
        <w:jc w:val="both"/>
      </w:pPr>
      <w:r>
        <w:t>Dennis ACCIARI</w:t>
      </w:r>
      <w:r>
        <w:tab/>
      </w:r>
      <w:r>
        <w:tab/>
        <w:t xml:space="preserve">Director </w:t>
      </w:r>
    </w:p>
    <w:p w:rsidR="0049250C" w:rsidRDefault="0049250C" w:rsidP="00634CD2">
      <w:pPr>
        <w:jc w:val="both"/>
      </w:pPr>
      <w:r>
        <w:t>Marcus MASINI</w:t>
      </w:r>
      <w:r>
        <w:tab/>
      </w:r>
      <w:r>
        <w:tab/>
        <w:t>Director</w:t>
      </w:r>
    </w:p>
    <w:p w:rsidR="0049250C" w:rsidRDefault="0049250C" w:rsidP="00634CD2">
      <w:pPr>
        <w:jc w:val="both"/>
      </w:pPr>
      <w:r>
        <w:t>Bridget BANTA</w:t>
      </w:r>
      <w:r>
        <w:tab/>
      </w:r>
      <w:r>
        <w:tab/>
        <w:t>Secretary</w:t>
      </w:r>
    </w:p>
    <w:p w:rsidR="0049250C" w:rsidRDefault="0049250C" w:rsidP="00634CD2">
      <w:pPr>
        <w:jc w:val="both"/>
      </w:pPr>
      <w:r>
        <w:t>Robert BRYAN</w:t>
      </w:r>
      <w:r>
        <w:tab/>
      </w:r>
      <w:r>
        <w:tab/>
        <w:t>General Manager</w:t>
      </w:r>
    </w:p>
    <w:p w:rsidR="0049250C" w:rsidRDefault="0049250C" w:rsidP="00634CD2">
      <w:pPr>
        <w:jc w:val="both"/>
      </w:pPr>
      <w:r>
        <w:t>Gordon DEPAOLI</w:t>
      </w:r>
      <w:r>
        <w:tab/>
      </w:r>
      <w:r>
        <w:tab/>
        <w:t>Legal Counsel</w:t>
      </w:r>
      <w:bookmarkStart w:id="0" w:name="_GoBack"/>
      <w:bookmarkEnd w:id="0"/>
    </w:p>
    <w:p w:rsidR="0049250C" w:rsidRDefault="0049250C" w:rsidP="00634CD2">
      <w:pPr>
        <w:jc w:val="both"/>
      </w:pPr>
      <w:r>
        <w:t xml:space="preserve">Joanne SARKISIAN </w:t>
      </w:r>
      <w:r>
        <w:tab/>
      </w:r>
      <w:r>
        <w:tab/>
        <w:t>Water Master</w:t>
      </w:r>
    </w:p>
    <w:p w:rsidR="00634CD2" w:rsidRDefault="00634CD2" w:rsidP="00634CD2">
      <w:pPr>
        <w:jc w:val="both"/>
      </w:pPr>
      <w:r>
        <w:t>James MARTENS</w:t>
      </w:r>
      <w:r>
        <w:tab/>
      </w:r>
      <w:r>
        <w:tab/>
        <w:t>WRID Hydrologist</w:t>
      </w:r>
    </w:p>
    <w:p w:rsidR="0049250C" w:rsidRDefault="0049250C" w:rsidP="00634CD2">
      <w:pPr>
        <w:jc w:val="both"/>
      </w:pPr>
    </w:p>
    <w:p w:rsidR="0049250C" w:rsidRDefault="0049250C" w:rsidP="00634CD2">
      <w:pPr>
        <w:jc w:val="both"/>
        <w:rPr>
          <w:b/>
        </w:rPr>
      </w:pPr>
      <w:r>
        <w:rPr>
          <w:b/>
        </w:rPr>
        <w:t>Public Present:</w:t>
      </w:r>
    </w:p>
    <w:p w:rsidR="00634CD2" w:rsidRDefault="00634CD2" w:rsidP="00634CD2">
      <w:pPr>
        <w:jc w:val="both"/>
      </w:pPr>
      <w:r>
        <w:t>Gary Garms</w:t>
      </w:r>
      <w:r>
        <w:tab/>
      </w:r>
      <w:r>
        <w:tab/>
        <w:t>Wayne Bull</w:t>
      </w:r>
      <w:r>
        <w:tab/>
      </w:r>
      <w:r>
        <w:tab/>
        <w:t xml:space="preserve">Isaac Metcalf </w:t>
      </w:r>
      <w:r>
        <w:tab/>
      </w:r>
      <w:r>
        <w:tab/>
        <w:t>George Lindesmith</w:t>
      </w:r>
    </w:p>
    <w:p w:rsidR="00634CD2" w:rsidRDefault="00634CD2" w:rsidP="00634CD2">
      <w:pPr>
        <w:jc w:val="both"/>
      </w:pPr>
      <w:r>
        <w:t>Jeff Hunewill</w:t>
      </w:r>
      <w:r>
        <w:tab/>
      </w:r>
      <w:r>
        <w:tab/>
        <w:t>Jim Puccinelli</w:t>
      </w:r>
      <w:r>
        <w:tab/>
      </w:r>
      <w:r>
        <w:tab/>
        <w:t>Chad Walling</w:t>
      </w:r>
      <w:r>
        <w:tab/>
      </w:r>
      <w:r>
        <w:tab/>
        <w:t>Chris Moltz</w:t>
      </w:r>
      <w:r>
        <w:tab/>
      </w:r>
    </w:p>
    <w:p w:rsidR="00634CD2" w:rsidRDefault="00634CD2" w:rsidP="00634CD2">
      <w:pPr>
        <w:jc w:val="both"/>
      </w:pPr>
      <w:r>
        <w:t>Marsha Gipson</w:t>
      </w:r>
      <w:r>
        <w:tab/>
        <w:t>Ed Ryan</w:t>
      </w:r>
      <w:r>
        <w:tab/>
      </w:r>
      <w:r>
        <w:tab/>
        <w:t>Joy Morris</w:t>
      </w:r>
      <w:r>
        <w:tab/>
      </w:r>
      <w:r>
        <w:tab/>
        <w:t>Terrence Ruwan</w:t>
      </w:r>
    </w:p>
    <w:p w:rsidR="00634CD2" w:rsidRPr="00634CD2" w:rsidRDefault="00634CD2" w:rsidP="00634CD2">
      <w:pPr>
        <w:jc w:val="both"/>
      </w:pPr>
      <w:r>
        <w:t>Dash Hibbard</w:t>
      </w:r>
      <w:r>
        <w:tab/>
      </w:r>
      <w:r>
        <w:tab/>
        <w:t>Michael Carlson</w:t>
      </w:r>
      <w:r>
        <w:tab/>
      </w:r>
    </w:p>
    <w:p w:rsidR="00F71724" w:rsidRDefault="00F71724" w:rsidP="00634CD2">
      <w:pPr>
        <w:jc w:val="both"/>
      </w:pPr>
    </w:p>
    <w:p w:rsidR="00F71724" w:rsidRPr="009756DF" w:rsidRDefault="00F71724" w:rsidP="00634CD2">
      <w:pPr>
        <w:jc w:val="both"/>
        <w:rPr>
          <w:b/>
        </w:rPr>
      </w:pPr>
      <w:r w:rsidRPr="009756DF">
        <w:rPr>
          <w:b/>
        </w:rPr>
        <w:t>1.</w:t>
      </w:r>
      <w:r w:rsidRPr="009756DF">
        <w:rPr>
          <w:b/>
        </w:rPr>
        <w:tab/>
        <w:t>Public Commen</w:t>
      </w:r>
      <w:r w:rsidR="009756DF">
        <w:rPr>
          <w:b/>
        </w:rPr>
        <w:t>t:</w:t>
      </w:r>
    </w:p>
    <w:p w:rsidR="00F71724" w:rsidRPr="00122523" w:rsidRDefault="00122523" w:rsidP="00634CD2">
      <w:pPr>
        <w:jc w:val="both"/>
      </w:pPr>
      <w:r>
        <w:tab/>
        <w:t xml:space="preserve">None presented. </w:t>
      </w:r>
    </w:p>
    <w:p w:rsidR="00F71724" w:rsidRDefault="00F71724" w:rsidP="00634CD2">
      <w:pPr>
        <w:jc w:val="both"/>
      </w:pPr>
    </w:p>
    <w:p w:rsidR="00F71724" w:rsidRPr="009756DF" w:rsidRDefault="00F71724" w:rsidP="00634CD2">
      <w:pPr>
        <w:jc w:val="both"/>
        <w:rPr>
          <w:b/>
        </w:rPr>
      </w:pPr>
      <w:r w:rsidRPr="009756DF">
        <w:rPr>
          <w:b/>
        </w:rPr>
        <w:t>2.</w:t>
      </w:r>
      <w:r w:rsidRPr="009756DF">
        <w:rPr>
          <w:b/>
        </w:rPr>
        <w:tab/>
        <w:t>Roll Call and Determination of Quorum</w:t>
      </w:r>
      <w:r w:rsidR="009756DF">
        <w:rPr>
          <w:b/>
        </w:rPr>
        <w:t>:</w:t>
      </w:r>
      <w:r w:rsidRPr="009756DF">
        <w:rPr>
          <w:b/>
        </w:rPr>
        <w:t xml:space="preserve"> </w:t>
      </w:r>
    </w:p>
    <w:p w:rsidR="00F71724" w:rsidRPr="00122523" w:rsidRDefault="00122523" w:rsidP="00634CD2">
      <w:pPr>
        <w:jc w:val="both"/>
      </w:pPr>
      <w:r>
        <w:tab/>
        <w:t xml:space="preserve">All directors present. </w:t>
      </w:r>
    </w:p>
    <w:p w:rsidR="0049250C" w:rsidRDefault="0049250C" w:rsidP="00634CD2">
      <w:pPr>
        <w:jc w:val="both"/>
      </w:pPr>
    </w:p>
    <w:p w:rsidR="0062787C" w:rsidRPr="009756DF" w:rsidRDefault="00F71724" w:rsidP="00634CD2">
      <w:pPr>
        <w:ind w:left="720" w:hanging="720"/>
        <w:jc w:val="both"/>
        <w:rPr>
          <w:b/>
        </w:rPr>
      </w:pPr>
      <w:r w:rsidRPr="009756DF">
        <w:rPr>
          <w:b/>
        </w:rPr>
        <w:t>3.</w:t>
      </w:r>
      <w:r w:rsidRPr="009756DF">
        <w:rPr>
          <w:b/>
        </w:rPr>
        <w:tab/>
        <w:t>Considera</w:t>
      </w:r>
      <w:r w:rsidR="00673F5B" w:rsidRPr="009756DF">
        <w:rPr>
          <w:b/>
        </w:rPr>
        <w:t>tion of Minu</w:t>
      </w:r>
      <w:r w:rsidR="00BB142B" w:rsidRPr="009756DF">
        <w:rPr>
          <w:b/>
        </w:rPr>
        <w:t>te</w:t>
      </w:r>
      <w:r w:rsidR="00BB6D95" w:rsidRPr="009756DF">
        <w:rPr>
          <w:b/>
        </w:rPr>
        <w:t xml:space="preserve">s of the </w:t>
      </w:r>
      <w:r w:rsidR="00B228E3" w:rsidRPr="009756DF">
        <w:rPr>
          <w:b/>
        </w:rPr>
        <w:t>December</w:t>
      </w:r>
      <w:r w:rsidR="00BB6D95" w:rsidRPr="009756DF">
        <w:rPr>
          <w:b/>
        </w:rPr>
        <w:t xml:space="preserve"> </w:t>
      </w:r>
      <w:r w:rsidR="00B228E3" w:rsidRPr="009756DF">
        <w:rPr>
          <w:b/>
        </w:rPr>
        <w:t>7</w:t>
      </w:r>
      <w:r w:rsidR="0093297C" w:rsidRPr="009756DF">
        <w:rPr>
          <w:b/>
        </w:rPr>
        <w:t>, 2017</w:t>
      </w:r>
      <w:r w:rsidR="00F52E54" w:rsidRPr="009756DF">
        <w:rPr>
          <w:b/>
        </w:rPr>
        <w:t xml:space="preserve"> R</w:t>
      </w:r>
      <w:r w:rsidRPr="009756DF">
        <w:rPr>
          <w:b/>
        </w:rPr>
        <w:t xml:space="preserve">egular meeting. </w:t>
      </w:r>
      <w:r w:rsidR="007B78FC" w:rsidRPr="009756DF">
        <w:rPr>
          <w:b/>
        </w:rPr>
        <w:t xml:space="preserve"> </w:t>
      </w:r>
    </w:p>
    <w:p w:rsidR="0005208C" w:rsidRDefault="00122523" w:rsidP="00634CD2">
      <w:pPr>
        <w:ind w:left="720"/>
        <w:jc w:val="both"/>
      </w:pPr>
      <w:r>
        <w:t xml:space="preserve">Treasurer NUTI advised Jessica Smith was not present at the meeting.  Treasurer NUTI made a motion to approve the minutes with the change.  Vice President GIORGI seconded the motion.  The motion was voted on and passed unanimously. </w:t>
      </w:r>
    </w:p>
    <w:p w:rsidR="0049250C" w:rsidRPr="0005208C" w:rsidRDefault="0049250C" w:rsidP="00634CD2">
      <w:pPr>
        <w:jc w:val="both"/>
      </w:pPr>
    </w:p>
    <w:p w:rsidR="00F71724" w:rsidRPr="009756DF" w:rsidRDefault="00F0035F" w:rsidP="00634CD2">
      <w:pPr>
        <w:jc w:val="both"/>
        <w:rPr>
          <w:b/>
        </w:rPr>
      </w:pPr>
      <w:r w:rsidRPr="009756DF">
        <w:rPr>
          <w:b/>
        </w:rPr>
        <w:t>4</w:t>
      </w:r>
      <w:r w:rsidR="0062787C" w:rsidRPr="009756DF">
        <w:rPr>
          <w:b/>
        </w:rPr>
        <w:t>.</w:t>
      </w:r>
      <w:r w:rsidR="0062787C" w:rsidRPr="009756DF">
        <w:rPr>
          <w:b/>
        </w:rPr>
        <w:tab/>
      </w:r>
      <w:r w:rsidR="00F71724" w:rsidRPr="009756DF">
        <w:rPr>
          <w:b/>
        </w:rPr>
        <w:t>Water Master’s report</w:t>
      </w:r>
      <w:r w:rsidR="009756DF">
        <w:rPr>
          <w:b/>
        </w:rPr>
        <w:t>:</w:t>
      </w:r>
    </w:p>
    <w:p w:rsidR="00F71724" w:rsidRDefault="00FA3D88" w:rsidP="00634CD2">
      <w:pPr>
        <w:jc w:val="both"/>
      </w:pPr>
      <w:r>
        <w:tab/>
        <w:t>Water Master Joanne SARKISIAN advised Topaz is almost at 92% and Bridgeport is almost 90% full.  She advised they will be releasing a little bit to ensure there is room in the reservoirs for any water that may come down.  She advised the current snowpack is 60% of average. Last year at this time, we were at 92%.  Vice President GIORGI asked about the spillway in Topaz.  He advised the reservoir is already up to Park’s property.  GM BRYAN advised there is</w:t>
      </w:r>
      <w:r w:rsidR="005660EC">
        <w:t xml:space="preserve"> some</w:t>
      </w:r>
      <w:r w:rsidR="005B1D56">
        <w:t xml:space="preserve"> room</w:t>
      </w:r>
      <w:r>
        <w:t xml:space="preserve"> before the water reaches the spillway.  </w:t>
      </w:r>
    </w:p>
    <w:p w:rsidR="0049250C" w:rsidRDefault="0049250C" w:rsidP="00634CD2">
      <w:pPr>
        <w:jc w:val="both"/>
      </w:pPr>
    </w:p>
    <w:p w:rsidR="00F71724" w:rsidRPr="009756DF" w:rsidRDefault="00F0035F" w:rsidP="00634CD2">
      <w:pPr>
        <w:jc w:val="both"/>
        <w:rPr>
          <w:b/>
        </w:rPr>
      </w:pPr>
      <w:r w:rsidRPr="009756DF">
        <w:rPr>
          <w:b/>
        </w:rPr>
        <w:t>5</w:t>
      </w:r>
      <w:r w:rsidR="00F71724" w:rsidRPr="009756DF">
        <w:rPr>
          <w:b/>
        </w:rPr>
        <w:t>.</w:t>
      </w:r>
      <w:r w:rsidR="00F71724" w:rsidRPr="009756DF">
        <w:rPr>
          <w:b/>
        </w:rPr>
        <w:tab/>
        <w:t>Staff Reports including, but not limited to, those items listed:</w:t>
      </w:r>
    </w:p>
    <w:p w:rsidR="00F71724" w:rsidRPr="009756DF" w:rsidRDefault="00F71724" w:rsidP="00634CD2">
      <w:pPr>
        <w:jc w:val="both"/>
        <w:rPr>
          <w:b/>
        </w:rPr>
      </w:pPr>
    </w:p>
    <w:p w:rsidR="00F71724" w:rsidRPr="009756DF" w:rsidRDefault="00F71724" w:rsidP="00634CD2">
      <w:pPr>
        <w:pStyle w:val="ListParagraph"/>
        <w:numPr>
          <w:ilvl w:val="0"/>
          <w:numId w:val="3"/>
        </w:numPr>
        <w:jc w:val="both"/>
        <w:rPr>
          <w:b/>
        </w:rPr>
      </w:pPr>
      <w:r w:rsidRPr="009756DF">
        <w:rPr>
          <w:b/>
        </w:rPr>
        <w:t>Treasurer’s Report</w:t>
      </w:r>
    </w:p>
    <w:p w:rsidR="007037CA" w:rsidRDefault="007037CA" w:rsidP="00FA3D88">
      <w:pPr>
        <w:ind w:left="720" w:firstLine="720"/>
        <w:jc w:val="both"/>
      </w:pPr>
      <w:r>
        <w:t>Treasurer NUTI gave the Treasurer’s Report as follows:</w:t>
      </w:r>
    </w:p>
    <w:p w:rsidR="007037CA" w:rsidRDefault="007037CA" w:rsidP="00634CD2">
      <w:pPr>
        <w:ind w:left="720"/>
        <w:jc w:val="both"/>
      </w:pPr>
      <w:r>
        <w:tab/>
        <w:t>Cash in Checking</w:t>
      </w:r>
      <w:r>
        <w:tab/>
      </w:r>
      <w:r>
        <w:tab/>
        <w:t>$261,804.03</w:t>
      </w:r>
    </w:p>
    <w:p w:rsidR="007037CA" w:rsidRDefault="007037CA" w:rsidP="00634CD2">
      <w:pPr>
        <w:ind w:left="720"/>
        <w:jc w:val="both"/>
      </w:pPr>
      <w:r>
        <w:lastRenderedPageBreak/>
        <w:tab/>
        <w:t xml:space="preserve">Cash in Money Market </w:t>
      </w:r>
      <w:r>
        <w:tab/>
        <w:t>$1,355,635.04</w:t>
      </w:r>
    </w:p>
    <w:p w:rsidR="007037CA" w:rsidRDefault="007037CA" w:rsidP="00634CD2">
      <w:pPr>
        <w:ind w:left="720"/>
        <w:jc w:val="both"/>
      </w:pPr>
      <w:r>
        <w:tab/>
        <w:t>Cash in CDs</w:t>
      </w:r>
      <w:r>
        <w:tab/>
      </w:r>
      <w:r>
        <w:tab/>
      </w:r>
      <w:r>
        <w:tab/>
        <w:t>$1,240,611.33</w:t>
      </w:r>
    </w:p>
    <w:p w:rsidR="007037CA" w:rsidRDefault="007037CA" w:rsidP="00634CD2">
      <w:pPr>
        <w:ind w:left="720"/>
        <w:jc w:val="both"/>
      </w:pPr>
      <w:r>
        <w:tab/>
        <w:t xml:space="preserve">Total </w:t>
      </w:r>
      <w:r>
        <w:tab/>
      </w:r>
      <w:r>
        <w:tab/>
      </w:r>
      <w:r>
        <w:tab/>
      </w:r>
      <w:r>
        <w:tab/>
        <w:t>$2,858,050.40</w:t>
      </w:r>
    </w:p>
    <w:p w:rsidR="007037CA" w:rsidRDefault="007037CA" w:rsidP="00634CD2">
      <w:pPr>
        <w:pStyle w:val="ListParagraph"/>
        <w:ind w:left="1440"/>
        <w:jc w:val="both"/>
      </w:pPr>
    </w:p>
    <w:p w:rsidR="007037CA" w:rsidRDefault="00F71724" w:rsidP="00634CD2">
      <w:pPr>
        <w:pStyle w:val="ListParagraph"/>
        <w:numPr>
          <w:ilvl w:val="0"/>
          <w:numId w:val="3"/>
        </w:numPr>
        <w:jc w:val="both"/>
      </w:pPr>
      <w:r w:rsidRPr="009756DF">
        <w:rPr>
          <w:b/>
        </w:rPr>
        <w:t>Consideration of Bills and Payroll for paymen</w:t>
      </w:r>
      <w:r w:rsidR="009756DF">
        <w:rPr>
          <w:b/>
        </w:rPr>
        <w:t>t.</w:t>
      </w:r>
      <w:r>
        <w:t xml:space="preserve"> </w:t>
      </w:r>
      <w:r w:rsidR="00634CD2">
        <w:tab/>
      </w:r>
      <w:r w:rsidR="00634CD2">
        <w:tab/>
      </w:r>
      <w:r w:rsidR="00634CD2">
        <w:tab/>
      </w:r>
      <w:r w:rsidR="00634CD2">
        <w:tab/>
      </w:r>
    </w:p>
    <w:tbl>
      <w:tblPr>
        <w:tblW w:w="8000" w:type="dxa"/>
        <w:tblLook w:val="04A0" w:firstRow="1" w:lastRow="0" w:firstColumn="1" w:lastColumn="0" w:noHBand="0" w:noVBand="1"/>
      </w:tblPr>
      <w:tblGrid>
        <w:gridCol w:w="1498"/>
        <w:gridCol w:w="1427"/>
        <w:gridCol w:w="3280"/>
        <w:gridCol w:w="1795"/>
      </w:tblGrid>
      <w:tr w:rsidR="007037CA" w:rsidRPr="007037CA" w:rsidTr="007037CA">
        <w:trPr>
          <w:trHeight w:val="420"/>
        </w:trPr>
        <w:tc>
          <w:tcPr>
            <w:tcW w:w="8000" w:type="dxa"/>
            <w:gridSpan w:val="4"/>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b/>
                <w:bCs/>
                <w:i/>
                <w:iCs/>
                <w:sz w:val="22"/>
                <w:szCs w:val="22"/>
                <w:lang w:bidi="ar-SA"/>
              </w:rPr>
            </w:pPr>
            <w:r w:rsidRPr="007037CA">
              <w:rPr>
                <w:rFonts w:ascii="Tahoma" w:eastAsia="Times New Roman" w:hAnsi="Tahoma" w:cs="Tahoma"/>
                <w:b/>
                <w:bCs/>
                <w:i/>
                <w:iCs/>
                <w:sz w:val="22"/>
                <w:szCs w:val="22"/>
                <w:lang w:bidi="ar-SA"/>
              </w:rPr>
              <w:t>December 2017 Bills &amp; Payroll</w:t>
            </w:r>
          </w:p>
        </w:tc>
      </w:tr>
      <w:tr w:rsidR="007037CA" w:rsidRPr="007037CA" w:rsidTr="007037CA">
        <w:trPr>
          <w:trHeight w:val="210"/>
        </w:trPr>
        <w:tc>
          <w:tcPr>
            <w:tcW w:w="1498"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c>
          <w:tcPr>
            <w:tcW w:w="1427"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c>
          <w:tcPr>
            <w:tcW w:w="3280"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c>
          <w:tcPr>
            <w:tcW w:w="1795"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r>
      <w:tr w:rsidR="007037CA" w:rsidRPr="007037CA" w:rsidTr="007037CA">
        <w:trPr>
          <w:trHeight w:val="300"/>
        </w:trPr>
        <w:tc>
          <w:tcPr>
            <w:tcW w:w="1498"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22"/>
                <w:szCs w:val="22"/>
                <w:u w:val="single"/>
                <w:lang w:bidi="ar-SA"/>
              </w:rPr>
            </w:pPr>
            <w:r w:rsidRPr="007037CA">
              <w:rPr>
                <w:rFonts w:ascii="Tahoma" w:eastAsia="Times New Roman" w:hAnsi="Tahoma" w:cs="Tahoma"/>
                <w:sz w:val="22"/>
                <w:szCs w:val="22"/>
                <w:u w:val="single"/>
                <w:lang w:bidi="ar-SA"/>
              </w:rPr>
              <w:t>Check Number</w:t>
            </w:r>
          </w:p>
        </w:tc>
        <w:tc>
          <w:tcPr>
            <w:tcW w:w="1427"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22"/>
                <w:szCs w:val="22"/>
                <w:u w:val="single"/>
                <w:lang w:bidi="ar-SA"/>
              </w:rPr>
            </w:pPr>
            <w:r w:rsidRPr="007037CA">
              <w:rPr>
                <w:rFonts w:ascii="Tahoma" w:eastAsia="Times New Roman" w:hAnsi="Tahoma" w:cs="Tahoma"/>
                <w:sz w:val="22"/>
                <w:szCs w:val="22"/>
                <w:u w:val="single"/>
                <w:lang w:bidi="ar-SA"/>
              </w:rPr>
              <w:t>Effective Date</w:t>
            </w:r>
          </w:p>
        </w:tc>
        <w:tc>
          <w:tcPr>
            <w:tcW w:w="3280"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sz w:val="22"/>
                <w:szCs w:val="22"/>
                <w:u w:val="single"/>
                <w:lang w:bidi="ar-SA"/>
              </w:rPr>
            </w:pPr>
            <w:r w:rsidRPr="007037CA">
              <w:rPr>
                <w:rFonts w:ascii="Tahoma" w:eastAsia="Times New Roman" w:hAnsi="Tahoma" w:cs="Tahoma"/>
                <w:sz w:val="22"/>
                <w:szCs w:val="22"/>
                <w:u w:val="single"/>
                <w:lang w:bidi="ar-SA"/>
              </w:rPr>
              <w:t>Vendor Name</w:t>
            </w:r>
          </w:p>
        </w:tc>
        <w:tc>
          <w:tcPr>
            <w:tcW w:w="1795"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sz w:val="22"/>
                <w:szCs w:val="22"/>
                <w:u w:val="single"/>
                <w:lang w:bidi="ar-SA"/>
              </w:rPr>
            </w:pPr>
            <w:r w:rsidRPr="007037CA">
              <w:rPr>
                <w:rFonts w:ascii="Tahoma" w:eastAsia="Times New Roman" w:hAnsi="Tahoma" w:cs="Tahoma"/>
                <w:sz w:val="22"/>
                <w:szCs w:val="22"/>
                <w:u w:val="single"/>
                <w:lang w:bidi="ar-SA"/>
              </w:rPr>
              <w:t>Check Amount</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119942</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AFLAC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265.93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119943</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Frontier</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281.50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119944</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NAPA AUTO &amp; TRUCK PARTS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402.74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119945</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Lee's Pest Control</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128.00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119946</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Mason Valley Equipment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23.54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119947</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MF Barcellos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3,658.18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119948</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Municipal Treatment Equipment Inc.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17,652.00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119949</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True Value</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13.99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119950</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Public Employees' Benefits Program</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803.29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119951</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Purchase Power / Pitney Bowes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19.17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119952</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Quill</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76.44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119953</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Schneider Electric USA, Inc.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2,929.16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119954</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NV Energy</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197.53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119955</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Southwest Gas Corporation</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185.15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119956</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USPS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194.00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119957</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Wedco Inc.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365.99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119958</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Woodburn &amp; Wedge</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7,929.76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119959</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12/7/2017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D &amp; S Waste Removal</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40.00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119960</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AT&amp;T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127.63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119961</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John Deere Credit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19.99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119962</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Lyon County Recorder</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36.00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119963</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NV Energy</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107.89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119964</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Western Nevada Supply Company</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2,984.40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119965</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Yerington, City of</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110.96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119966</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High Desert Internet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174.95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119967</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AT&amp;T Mobility</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265.92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119968</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Verizon Wireless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348.14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119969</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Sierra Office Solutions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86.92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119970</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12/13/2017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Benefit Wallet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23,450.00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119971</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12/14/2017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Wells Fargo Insurance Services</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100.00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119972</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Giomi, Inc.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384.42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119973</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BERKLEYNET</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1,305.00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lastRenderedPageBreak/>
              <w:t>119974</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Power Plan</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3,104.47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119975</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Cal Poly Corporation</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47,272.41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119976</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Vision Service Plan </w:t>
            </w:r>
            <w:r w:rsidR="00122523">
              <w:rPr>
                <w:rFonts w:ascii="Tahoma" w:eastAsia="Times New Roman" w:hAnsi="Tahoma" w:cs="Tahoma"/>
                <w:sz w:val="22"/>
                <w:szCs w:val="22"/>
                <w:lang w:bidi="ar-SA"/>
              </w:rPr>
              <w:t>–</w:t>
            </w:r>
            <w:r w:rsidRPr="007037CA">
              <w:rPr>
                <w:rFonts w:ascii="Tahoma" w:eastAsia="Times New Roman" w:hAnsi="Tahoma" w:cs="Tahoma"/>
                <w:sz w:val="22"/>
                <w:szCs w:val="22"/>
                <w:lang w:bidi="ar-SA"/>
              </w:rPr>
              <w:t xml:space="preserve"> Nevada</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191.88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119977</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Western Nevada Supply Company</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6,751.14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119978</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Western Nevada Kenworth LLC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128.67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119979</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D &amp; S Waste Removal</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194.04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119980</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USBWC</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135.00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119981</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12/22/2017</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PERS Administrative Fund</w:t>
            </w:r>
          </w:p>
        </w:tc>
        <w:tc>
          <w:tcPr>
            <w:tcW w:w="1795"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6,215.76 </w:t>
            </w:r>
          </w:p>
        </w:tc>
      </w:tr>
      <w:tr w:rsidR="007037CA" w:rsidRPr="007037CA" w:rsidTr="007037CA">
        <w:trPr>
          <w:trHeight w:val="300"/>
        </w:trPr>
        <w:tc>
          <w:tcPr>
            <w:tcW w:w="1498"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PAYROLL</w:t>
            </w:r>
          </w:p>
        </w:tc>
        <w:tc>
          <w:tcPr>
            <w:tcW w:w="1427" w:type="dxa"/>
            <w:tcBorders>
              <w:top w:val="nil"/>
              <w:left w:val="nil"/>
              <w:bottom w:val="nil"/>
              <w:right w:val="nil"/>
            </w:tcBorders>
            <w:shd w:val="clear" w:color="auto" w:fill="auto"/>
            <w:noWrap/>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w:t>
            </w:r>
          </w:p>
        </w:tc>
        <w:tc>
          <w:tcPr>
            <w:tcW w:w="3280" w:type="dxa"/>
            <w:tcBorders>
              <w:top w:val="nil"/>
              <w:left w:val="nil"/>
              <w:bottom w:val="nil"/>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Payroll for December 2017</w:t>
            </w:r>
          </w:p>
        </w:tc>
        <w:tc>
          <w:tcPr>
            <w:tcW w:w="1795" w:type="dxa"/>
            <w:tcBorders>
              <w:top w:val="nil"/>
              <w:left w:val="nil"/>
              <w:bottom w:val="single" w:sz="4" w:space="0" w:color="auto"/>
              <w:right w:val="nil"/>
            </w:tcBorders>
            <w:shd w:val="clear" w:color="auto" w:fill="auto"/>
            <w:hideMark/>
          </w:tcPr>
          <w:p w:rsidR="007037CA" w:rsidRPr="007037CA" w:rsidRDefault="007037CA" w:rsidP="00634CD2">
            <w:pPr>
              <w:jc w:val="both"/>
              <w:rPr>
                <w:rFonts w:ascii="Tahoma" w:eastAsia="Times New Roman" w:hAnsi="Tahoma" w:cs="Tahoma"/>
                <w:sz w:val="22"/>
                <w:szCs w:val="22"/>
                <w:lang w:bidi="ar-SA"/>
              </w:rPr>
            </w:pPr>
            <w:r w:rsidRPr="007037CA">
              <w:rPr>
                <w:rFonts w:ascii="Tahoma" w:eastAsia="Times New Roman" w:hAnsi="Tahoma" w:cs="Tahoma"/>
                <w:sz w:val="22"/>
                <w:szCs w:val="22"/>
                <w:lang w:bidi="ar-SA"/>
              </w:rPr>
              <w:t xml:space="preserve">27,492.20 </w:t>
            </w:r>
          </w:p>
        </w:tc>
      </w:tr>
      <w:tr w:rsidR="007037CA" w:rsidRPr="007037CA" w:rsidTr="007037CA">
        <w:trPr>
          <w:trHeight w:val="300"/>
        </w:trPr>
        <w:tc>
          <w:tcPr>
            <w:tcW w:w="1498"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c>
          <w:tcPr>
            <w:tcW w:w="1427" w:type="dxa"/>
            <w:tcBorders>
              <w:top w:val="nil"/>
              <w:left w:val="nil"/>
              <w:bottom w:val="nil"/>
              <w:right w:val="nil"/>
            </w:tcBorders>
            <w:shd w:val="clear" w:color="auto" w:fill="auto"/>
            <w:noWrap/>
            <w:vAlign w:val="bottom"/>
            <w:hideMark/>
          </w:tcPr>
          <w:p w:rsidR="007037CA" w:rsidRPr="007037CA" w:rsidRDefault="007037CA" w:rsidP="00634CD2">
            <w:pPr>
              <w:jc w:val="both"/>
              <w:rPr>
                <w:rFonts w:ascii="Tahoma" w:eastAsia="Times New Roman" w:hAnsi="Tahoma" w:cs="Tahoma"/>
                <w:sz w:val="16"/>
                <w:szCs w:val="16"/>
                <w:lang w:bidi="ar-SA"/>
              </w:rPr>
            </w:pPr>
            <w:r w:rsidRPr="007037CA">
              <w:rPr>
                <w:rFonts w:ascii="Tahoma" w:eastAsia="Times New Roman" w:hAnsi="Tahoma" w:cs="Tahoma"/>
                <w:sz w:val="16"/>
                <w:szCs w:val="16"/>
                <w:lang w:bidi="ar-SA"/>
              </w:rPr>
              <w:t> </w:t>
            </w:r>
          </w:p>
        </w:tc>
        <w:tc>
          <w:tcPr>
            <w:tcW w:w="3280"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b/>
                <w:bCs/>
                <w:lang w:bidi="ar-SA"/>
              </w:rPr>
            </w:pPr>
            <w:r w:rsidRPr="007037CA">
              <w:rPr>
                <w:rFonts w:ascii="Tahoma" w:eastAsia="Times New Roman" w:hAnsi="Tahoma" w:cs="Tahoma"/>
                <w:b/>
                <w:bCs/>
                <w:lang w:bidi="ar-SA"/>
              </w:rPr>
              <w:t>Total Bills &amp; Payroll</w:t>
            </w:r>
          </w:p>
        </w:tc>
        <w:tc>
          <w:tcPr>
            <w:tcW w:w="1795" w:type="dxa"/>
            <w:tcBorders>
              <w:top w:val="nil"/>
              <w:left w:val="nil"/>
              <w:bottom w:val="nil"/>
              <w:right w:val="nil"/>
            </w:tcBorders>
            <w:shd w:val="clear" w:color="auto" w:fill="auto"/>
            <w:vAlign w:val="bottom"/>
            <w:hideMark/>
          </w:tcPr>
          <w:p w:rsidR="007037CA" w:rsidRPr="007037CA" w:rsidRDefault="007037CA" w:rsidP="00634CD2">
            <w:pPr>
              <w:jc w:val="both"/>
              <w:rPr>
                <w:rFonts w:ascii="Tahoma" w:eastAsia="Times New Roman" w:hAnsi="Tahoma" w:cs="Tahoma"/>
                <w:b/>
                <w:bCs/>
                <w:sz w:val="22"/>
                <w:szCs w:val="22"/>
                <w:lang w:bidi="ar-SA"/>
              </w:rPr>
            </w:pPr>
            <w:r w:rsidRPr="007037CA">
              <w:rPr>
                <w:rFonts w:ascii="Tahoma" w:eastAsia="Times New Roman" w:hAnsi="Tahoma" w:cs="Tahoma"/>
                <w:b/>
                <w:bCs/>
                <w:sz w:val="22"/>
                <w:szCs w:val="22"/>
                <w:lang w:bidi="ar-SA"/>
              </w:rPr>
              <w:t xml:space="preserve">156,154.16 </w:t>
            </w:r>
          </w:p>
        </w:tc>
      </w:tr>
      <w:tr w:rsidR="00122523" w:rsidRPr="007037CA" w:rsidTr="007037CA">
        <w:trPr>
          <w:trHeight w:val="300"/>
        </w:trPr>
        <w:tc>
          <w:tcPr>
            <w:tcW w:w="1498" w:type="dxa"/>
            <w:tcBorders>
              <w:top w:val="nil"/>
              <w:left w:val="nil"/>
              <w:bottom w:val="nil"/>
              <w:right w:val="nil"/>
            </w:tcBorders>
            <w:shd w:val="clear" w:color="auto" w:fill="auto"/>
            <w:noWrap/>
            <w:vAlign w:val="bottom"/>
          </w:tcPr>
          <w:p w:rsidR="00122523" w:rsidRPr="007037CA" w:rsidRDefault="00122523" w:rsidP="00634CD2">
            <w:pPr>
              <w:jc w:val="both"/>
              <w:rPr>
                <w:rFonts w:ascii="Tahoma" w:eastAsia="Times New Roman" w:hAnsi="Tahoma" w:cs="Tahoma"/>
                <w:sz w:val="16"/>
                <w:szCs w:val="16"/>
                <w:lang w:bidi="ar-SA"/>
              </w:rPr>
            </w:pPr>
          </w:p>
        </w:tc>
        <w:tc>
          <w:tcPr>
            <w:tcW w:w="1427" w:type="dxa"/>
            <w:tcBorders>
              <w:top w:val="nil"/>
              <w:left w:val="nil"/>
              <w:bottom w:val="nil"/>
              <w:right w:val="nil"/>
            </w:tcBorders>
            <w:shd w:val="clear" w:color="auto" w:fill="auto"/>
            <w:noWrap/>
            <w:vAlign w:val="bottom"/>
          </w:tcPr>
          <w:p w:rsidR="00122523" w:rsidRPr="007037CA" w:rsidRDefault="00122523" w:rsidP="00634CD2">
            <w:pPr>
              <w:jc w:val="both"/>
              <w:rPr>
                <w:rFonts w:ascii="Tahoma" w:eastAsia="Times New Roman" w:hAnsi="Tahoma" w:cs="Tahoma"/>
                <w:sz w:val="16"/>
                <w:szCs w:val="16"/>
                <w:lang w:bidi="ar-SA"/>
              </w:rPr>
            </w:pPr>
          </w:p>
        </w:tc>
        <w:tc>
          <w:tcPr>
            <w:tcW w:w="3280" w:type="dxa"/>
            <w:tcBorders>
              <w:top w:val="nil"/>
              <w:left w:val="nil"/>
              <w:bottom w:val="nil"/>
              <w:right w:val="nil"/>
            </w:tcBorders>
            <w:shd w:val="clear" w:color="auto" w:fill="auto"/>
            <w:vAlign w:val="bottom"/>
          </w:tcPr>
          <w:p w:rsidR="00122523" w:rsidRPr="007037CA" w:rsidRDefault="00122523" w:rsidP="00634CD2">
            <w:pPr>
              <w:jc w:val="both"/>
              <w:rPr>
                <w:rFonts w:ascii="Tahoma" w:eastAsia="Times New Roman" w:hAnsi="Tahoma" w:cs="Tahoma"/>
                <w:b/>
                <w:bCs/>
                <w:lang w:bidi="ar-SA"/>
              </w:rPr>
            </w:pPr>
          </w:p>
        </w:tc>
        <w:tc>
          <w:tcPr>
            <w:tcW w:w="1795" w:type="dxa"/>
            <w:tcBorders>
              <w:top w:val="nil"/>
              <w:left w:val="nil"/>
              <w:bottom w:val="nil"/>
              <w:right w:val="nil"/>
            </w:tcBorders>
            <w:shd w:val="clear" w:color="auto" w:fill="auto"/>
            <w:vAlign w:val="bottom"/>
          </w:tcPr>
          <w:p w:rsidR="00122523" w:rsidRPr="007037CA" w:rsidRDefault="00122523" w:rsidP="00634CD2">
            <w:pPr>
              <w:jc w:val="both"/>
              <w:rPr>
                <w:rFonts w:ascii="Tahoma" w:eastAsia="Times New Roman" w:hAnsi="Tahoma" w:cs="Tahoma"/>
                <w:b/>
                <w:bCs/>
                <w:sz w:val="22"/>
                <w:szCs w:val="22"/>
                <w:lang w:bidi="ar-SA"/>
              </w:rPr>
            </w:pPr>
          </w:p>
        </w:tc>
      </w:tr>
    </w:tbl>
    <w:p w:rsidR="007037CA" w:rsidRDefault="00122523" w:rsidP="00634CD2">
      <w:pPr>
        <w:pStyle w:val="ListParagraph"/>
        <w:jc w:val="both"/>
      </w:pPr>
      <w:r>
        <w:t>Director MASINI asked about the Benefit Wallet.  GM BRYAN advised it is part of the insurance packet for the employee’s at WRID. Director MASINI made a motion to pay the bills.  Director ACCIARI seconded the motion.  The motion was voted on and passed unanimously.</w:t>
      </w:r>
    </w:p>
    <w:p w:rsidR="00F71724" w:rsidRDefault="002B626A" w:rsidP="00634CD2">
      <w:pPr>
        <w:pStyle w:val="ListParagraph"/>
        <w:ind w:left="1440"/>
        <w:jc w:val="both"/>
      </w:pPr>
      <w:r>
        <w:t xml:space="preserve"> </w:t>
      </w:r>
    </w:p>
    <w:p w:rsidR="00F71724" w:rsidRPr="009756DF" w:rsidRDefault="002B626A" w:rsidP="00634CD2">
      <w:pPr>
        <w:pStyle w:val="ListParagraph"/>
        <w:numPr>
          <w:ilvl w:val="0"/>
          <w:numId w:val="3"/>
        </w:numPr>
        <w:jc w:val="both"/>
        <w:rPr>
          <w:b/>
        </w:rPr>
      </w:pPr>
      <w:r w:rsidRPr="009756DF">
        <w:rPr>
          <w:b/>
        </w:rPr>
        <w:t>Manager’s Report</w:t>
      </w:r>
      <w:r w:rsidR="009756DF">
        <w:rPr>
          <w:b/>
        </w:rPr>
        <w:t>:</w:t>
      </w:r>
    </w:p>
    <w:p w:rsidR="007037CA" w:rsidRDefault="00122523" w:rsidP="00634CD2">
      <w:pPr>
        <w:pStyle w:val="ListParagraph"/>
        <w:ind w:left="1440"/>
        <w:jc w:val="both"/>
      </w:pPr>
      <w:r>
        <w:t>GM</w:t>
      </w:r>
      <w:r w:rsidR="005B1D56">
        <w:t xml:space="preserve"> Robert</w:t>
      </w:r>
      <w:r>
        <w:t xml:space="preserve"> BRYAN advised he included a handout on the current daily numbers.  Topaz is currently at </w:t>
      </w:r>
      <w:r w:rsidR="007B6D25">
        <w:t>55,600-acre</w:t>
      </w:r>
      <w:r>
        <w:t xml:space="preserve"> feet, or 93% and Bridgeport is at </w:t>
      </w:r>
      <w:r w:rsidR="007B6D25">
        <w:t>37,730-acre</w:t>
      </w:r>
      <w:r>
        <w:t xml:space="preserve"> feet, or 89% of capacity.  </w:t>
      </w:r>
      <w:r w:rsidR="005B1D56">
        <w:t xml:space="preserve">GM BRYAN advised Topaz has 1.69 vertical feet before it hits the spillway and Bridgeport has 1.59 vertical feet to rise before the siphons turn on.  </w:t>
      </w:r>
      <w:r>
        <w:t>GM BRYAN advised he and Counsel DEPAOLI spoke to Angela with MBK and they recommend Bridgeport be at around 37,000</w:t>
      </w:r>
      <w:r w:rsidR="005B1D56">
        <w:t>-</w:t>
      </w:r>
      <w:r>
        <w:t xml:space="preserve">acre feet and Topaz at </w:t>
      </w:r>
      <w:r w:rsidR="007B6D25">
        <w:t>55,000-acre</w:t>
      </w:r>
      <w:r>
        <w:t xml:space="preserve"> feet.  He adv</w:t>
      </w:r>
      <w:r w:rsidR="005B1D56">
        <w:t>ise</w:t>
      </w:r>
      <w:r>
        <w:t xml:space="preserve">d he is working with Water Master SARKISIAN daily and monitoring the reservoirs.  </w:t>
      </w:r>
      <w:r w:rsidR="005B1D56">
        <w:t xml:space="preserve">He has been in communications with the tribe in case of higher flows.  </w:t>
      </w:r>
      <w:r>
        <w:t xml:space="preserve">He is planning for Tim </w:t>
      </w:r>
      <w:r w:rsidR="007B6D25">
        <w:t>Beardsley</w:t>
      </w:r>
      <w:r w:rsidR="005B1D56">
        <w:t xml:space="preserve"> with NOAA</w:t>
      </w:r>
      <w:r>
        <w:t xml:space="preserve"> to update on the forecast in February.  </w:t>
      </w:r>
      <w:r w:rsidR="005B1D56">
        <w:t xml:space="preserve">DRI will also be giving an update on the cloud seeding program. GM BRYAN </w:t>
      </w:r>
      <w:r w:rsidR="007918D1">
        <w:t>has also been working with MBK for the annual updated reporting for the water season with the California Water Control Board.  The Saroni Canal water smart grant is underway. There is 700 feet of pipe at the top of the canal</w:t>
      </w:r>
      <w:r w:rsidR="005B1D56">
        <w:t xml:space="preserve"> in Hoye Canyon</w:t>
      </w:r>
      <w:r w:rsidR="007918D1">
        <w:t xml:space="preserve">. We are unable to break ground until the </w:t>
      </w:r>
      <w:r w:rsidR="005B1D56">
        <w:t>N</w:t>
      </w:r>
      <w:r w:rsidR="007918D1">
        <w:t>EPA</w:t>
      </w:r>
      <w:r w:rsidR="005B1D56">
        <w:t xml:space="preserve"> (National Environmental Protection Agency)</w:t>
      </w:r>
      <w:r w:rsidR="007918D1">
        <w:t xml:space="preserve"> study is completed.  </w:t>
      </w:r>
      <w:r w:rsidR="00DE00B0">
        <w:t xml:space="preserve">If the study is not completed before water season, we will not be able to start the project before the water season and it may have to wait until after the 2018 water season. </w:t>
      </w:r>
      <w:r w:rsidR="007918D1">
        <w:t>Treasurer NUTI requested to know if they have started the study and GM BRYAN advised they have not started.  Jessica Smith is on the phone 4 times a week with BOR and they keep advising the Saroni Canal is on the list.  Marion Compston has allowed WRID to store the pipe on her land.  GM BRYAN advised there is another Water Smart grant WRID will be applying for.  This will be for the Bridgeport Gatehouse</w:t>
      </w:r>
      <w:r w:rsidR="00DE00B0">
        <w:t xml:space="preserve"> to update the pedestals</w:t>
      </w:r>
      <w:r w:rsidR="007918D1">
        <w:t xml:space="preserve">. A resolution will be put on the February agenda for approval of application for the Water Smart grant.  The John Deere Long Reach is not in use because the new hydraulic pump has failed.  Currently the temp and equipment crew have been burning the Saroni Canal.  They have been working on the spill back structure at the head of the canal and repairing walls.  That should be complete in the next couple of weeks.  River restoration on Gansberg’s place and </w:t>
      </w:r>
      <w:r w:rsidR="007918D1">
        <w:lastRenderedPageBreak/>
        <w:t>canal repair on the North side of town has been completed.  Dr</w:t>
      </w:r>
      <w:r w:rsidR="00DE00B0">
        <w:t>.</w:t>
      </w:r>
      <w:r w:rsidR="007918D1">
        <w:t xml:space="preserve"> Styles was here Dec 13-15</w:t>
      </w:r>
      <w:r w:rsidR="00DE00B0">
        <w:t xml:space="preserve"> reviewing current and future projects</w:t>
      </w:r>
      <w:r w:rsidR="007918D1">
        <w:t xml:space="preserve">. </w:t>
      </w:r>
      <w:r w:rsidR="00DE00B0">
        <w:t xml:space="preserve"> </w:t>
      </w:r>
      <w:r w:rsidR="007918D1">
        <w:t>He met with individual users</w:t>
      </w:r>
      <w:r w:rsidR="00DE00B0">
        <w:t xml:space="preserve"> regarding projects</w:t>
      </w:r>
      <w:r w:rsidR="007918D1">
        <w:t>.  GM BRYAN provided a copy of the sign for Topaz Reservoir</w:t>
      </w:r>
      <w:r w:rsidR="00DE00B0">
        <w:t xml:space="preserve"> that will be posted at the reservoir</w:t>
      </w:r>
      <w:r w:rsidR="007918D1">
        <w:t xml:space="preserve">.  Treasurer NUTI asked about the reimbursement from the State of Nevada from the flood mitigation WRID completed.  </w:t>
      </w:r>
      <w:r w:rsidR="00DE00B0">
        <w:t xml:space="preserve">GM BRYAN advised WRID is still working with the county regarding the reimbursement process.  </w:t>
      </w:r>
      <w:r w:rsidR="007918D1">
        <w:t xml:space="preserve">GM BRYAN advised there is nothing that has cleared the table from the State to the County for this area.  There was some reimbursement for Dayton and he doesn’t believe it was in the entirety the state promised.    </w:t>
      </w:r>
    </w:p>
    <w:p w:rsidR="007037CA" w:rsidRDefault="007037CA" w:rsidP="00634CD2">
      <w:pPr>
        <w:pStyle w:val="ListParagraph"/>
        <w:ind w:left="1440"/>
        <w:jc w:val="both"/>
      </w:pPr>
    </w:p>
    <w:p w:rsidR="00D9136A" w:rsidRPr="009756DF" w:rsidRDefault="002B626A" w:rsidP="00634CD2">
      <w:pPr>
        <w:pStyle w:val="ListParagraph"/>
        <w:numPr>
          <w:ilvl w:val="0"/>
          <w:numId w:val="3"/>
        </w:numPr>
        <w:jc w:val="both"/>
        <w:rPr>
          <w:b/>
        </w:rPr>
      </w:pPr>
      <w:r w:rsidRPr="009756DF">
        <w:rPr>
          <w:b/>
        </w:rPr>
        <w:t>Legal Counsel’s Report</w:t>
      </w:r>
      <w:r w:rsidR="009756DF">
        <w:rPr>
          <w:b/>
        </w:rPr>
        <w:t>:</w:t>
      </w:r>
    </w:p>
    <w:p w:rsidR="007037CA" w:rsidRDefault="007918D1" w:rsidP="00634CD2">
      <w:pPr>
        <w:pStyle w:val="ListParagraph"/>
        <w:ind w:left="1440"/>
        <w:jc w:val="both"/>
      </w:pPr>
      <w:r>
        <w:t xml:space="preserve">None presented. </w:t>
      </w:r>
    </w:p>
    <w:p w:rsidR="007037CA" w:rsidRPr="00263864" w:rsidRDefault="007037CA" w:rsidP="00634CD2">
      <w:pPr>
        <w:pStyle w:val="ListParagraph"/>
        <w:ind w:left="1440"/>
        <w:jc w:val="both"/>
      </w:pPr>
    </w:p>
    <w:p w:rsidR="00780CD0" w:rsidRDefault="00780CD0" w:rsidP="00634CD2">
      <w:pPr>
        <w:jc w:val="both"/>
      </w:pPr>
    </w:p>
    <w:p w:rsidR="003E2CEE" w:rsidRPr="009756DF" w:rsidRDefault="00107D7F" w:rsidP="00634CD2">
      <w:pPr>
        <w:ind w:left="706" w:hanging="706"/>
        <w:jc w:val="both"/>
        <w:rPr>
          <w:b/>
        </w:rPr>
      </w:pPr>
      <w:r w:rsidRPr="009756DF">
        <w:rPr>
          <w:b/>
        </w:rPr>
        <w:t>6</w:t>
      </w:r>
      <w:r w:rsidR="00780CD0" w:rsidRPr="009756DF">
        <w:rPr>
          <w:b/>
        </w:rPr>
        <w:t>.</w:t>
      </w:r>
      <w:r w:rsidR="00780CD0" w:rsidRPr="009756DF">
        <w:rPr>
          <w:b/>
        </w:rPr>
        <w:tab/>
      </w:r>
      <w:r w:rsidR="00A0511A" w:rsidRPr="009756DF">
        <w:rPr>
          <w:b/>
        </w:rPr>
        <w:t>Update from the Division of Water Resources regarding groundwater pumping and upcoming fieldwork schedules.</w:t>
      </w:r>
    </w:p>
    <w:p w:rsidR="007037CA" w:rsidRDefault="007918D1" w:rsidP="00634CD2">
      <w:pPr>
        <w:ind w:left="706" w:hanging="706"/>
        <w:jc w:val="both"/>
      </w:pPr>
      <w:r>
        <w:tab/>
      </w:r>
      <w:r w:rsidR="00DE00B0">
        <w:t xml:space="preserve">Chad Walling advised there is </w:t>
      </w:r>
      <w:r w:rsidR="00BA4352">
        <w:t>a presentation of the Northern Nevada Streamflow, Reservoir and weather forecast.  He invited anyone interested to attend the presentation.  Walling advised they</w:t>
      </w:r>
      <w:r w:rsidR="000E1712">
        <w:t xml:space="preserve"> have accepted applications for another engineer.  </w:t>
      </w:r>
    </w:p>
    <w:p w:rsidR="007037CA" w:rsidRDefault="007037CA" w:rsidP="00634CD2">
      <w:pPr>
        <w:ind w:left="706" w:hanging="706"/>
        <w:jc w:val="both"/>
      </w:pPr>
    </w:p>
    <w:p w:rsidR="00945448" w:rsidRDefault="00945448" w:rsidP="00634CD2">
      <w:pPr>
        <w:ind w:left="706" w:hanging="706"/>
        <w:jc w:val="both"/>
      </w:pPr>
    </w:p>
    <w:p w:rsidR="00EA461F" w:rsidRPr="009756DF" w:rsidRDefault="00107D7F" w:rsidP="00634CD2">
      <w:pPr>
        <w:ind w:left="706" w:hanging="706"/>
        <w:jc w:val="both"/>
        <w:rPr>
          <w:b/>
        </w:rPr>
      </w:pPr>
      <w:r w:rsidRPr="009756DF">
        <w:rPr>
          <w:b/>
        </w:rPr>
        <w:t>7</w:t>
      </w:r>
      <w:r w:rsidR="00544E38" w:rsidRPr="009756DF">
        <w:rPr>
          <w:b/>
        </w:rPr>
        <w:t>.</w:t>
      </w:r>
      <w:r w:rsidR="00544E38" w:rsidRPr="009756DF">
        <w:rPr>
          <w:b/>
        </w:rPr>
        <w:tab/>
      </w:r>
      <w:r w:rsidR="00A0511A" w:rsidRPr="009756DF">
        <w:rPr>
          <w:b/>
        </w:rPr>
        <w:t>Update by Walker Basin Conservancy on activities related to the Walker Basin Restoration Program, including Acquisitions and Conservation and Stewardship Activities.</w:t>
      </w:r>
    </w:p>
    <w:p w:rsidR="007037CA" w:rsidRDefault="000E1712" w:rsidP="00634CD2">
      <w:pPr>
        <w:ind w:left="706" w:hanging="706"/>
        <w:jc w:val="both"/>
      </w:pPr>
      <w:r>
        <w:tab/>
        <w:t xml:space="preserve">Joy Morris advised they have continued to staff up the Yerington Office.  She introduced Terrence and Dash for the revegetation projects.  </w:t>
      </w:r>
      <w:r w:rsidR="00D25E97">
        <w:t>Dash Hibbard advised he is taking on the stewardship programs</w:t>
      </w:r>
      <w:r w:rsidR="00BA4352">
        <w:t>,</w:t>
      </w:r>
      <w:r w:rsidR="00D25E97">
        <w:t xml:space="preserve"> restoration and revegetation.  He advised they are starting with 200 acres at Flying M</w:t>
      </w:r>
      <w:r w:rsidR="00BA4352">
        <w:t>,</w:t>
      </w:r>
      <w:r w:rsidR="00D25E97">
        <w:t xml:space="preserve"> 100 acres at Rafter 7 and 85 acres at Pitchfork. Terrence Ruwan introduced himself.  He will be working out of the Yerington.  Joy advised they are still hiring a few other positions.    </w:t>
      </w:r>
    </w:p>
    <w:p w:rsidR="007037CA" w:rsidRDefault="007037CA" w:rsidP="00634CD2">
      <w:pPr>
        <w:ind w:left="706" w:hanging="706"/>
        <w:jc w:val="both"/>
      </w:pPr>
    </w:p>
    <w:p w:rsidR="00DA153F" w:rsidRDefault="00DA153F" w:rsidP="00634CD2">
      <w:pPr>
        <w:ind w:left="706" w:hanging="706"/>
        <w:jc w:val="both"/>
      </w:pPr>
    </w:p>
    <w:p w:rsidR="00DA153F" w:rsidRPr="009756DF" w:rsidRDefault="00DA153F" w:rsidP="00634CD2">
      <w:pPr>
        <w:ind w:left="706" w:hanging="706"/>
        <w:jc w:val="both"/>
        <w:rPr>
          <w:b/>
        </w:rPr>
      </w:pPr>
      <w:r w:rsidRPr="009756DF">
        <w:rPr>
          <w:b/>
        </w:rPr>
        <w:t>8.</w:t>
      </w:r>
      <w:r w:rsidRPr="009756DF">
        <w:rPr>
          <w:b/>
        </w:rPr>
        <w:tab/>
      </w:r>
      <w:r w:rsidR="00C6290B" w:rsidRPr="009756DF">
        <w:rPr>
          <w:b/>
        </w:rPr>
        <w:t>Presentation and discussion by Marsha Gi</w:t>
      </w:r>
      <w:r w:rsidR="00D25E97">
        <w:rPr>
          <w:b/>
        </w:rPr>
        <w:t>p</w:t>
      </w:r>
      <w:r w:rsidR="00C6290B" w:rsidRPr="009756DF">
        <w:rPr>
          <w:b/>
        </w:rPr>
        <w:t>son with USGS regarding</w:t>
      </w:r>
      <w:r w:rsidR="007C6193" w:rsidRPr="009756DF">
        <w:rPr>
          <w:b/>
        </w:rPr>
        <w:t xml:space="preserve"> </w:t>
      </w:r>
      <w:r w:rsidR="00C6290B" w:rsidRPr="009756DF">
        <w:rPr>
          <w:b/>
        </w:rPr>
        <w:t xml:space="preserve">gaging throughout the entire </w:t>
      </w:r>
      <w:r w:rsidR="007C6193" w:rsidRPr="009756DF">
        <w:rPr>
          <w:b/>
        </w:rPr>
        <w:t xml:space="preserve">WRID </w:t>
      </w:r>
      <w:r w:rsidR="00C6290B" w:rsidRPr="009756DF">
        <w:rPr>
          <w:b/>
        </w:rPr>
        <w:t>watershed.</w:t>
      </w:r>
    </w:p>
    <w:p w:rsidR="007037CA" w:rsidRPr="00D25E97" w:rsidRDefault="00D25E97" w:rsidP="00634CD2">
      <w:pPr>
        <w:ind w:left="706" w:hanging="706"/>
        <w:jc w:val="both"/>
      </w:pPr>
      <w:r>
        <w:tab/>
        <w:t>Marsha Gipson gave a presentation on the gaging throughout the entire WRID watershed.  She advised the Walker River is very dynamic with the sand structures and beaver dams.  The gages are important to dial in the measurements and flows throughout the system.  She advised the equipment was upgraded at the West Walker</w:t>
      </w:r>
      <w:r w:rsidR="00BA4352">
        <w:t>,</w:t>
      </w:r>
      <w:r>
        <w:t xml:space="preserve"> below Little Walker.  The emergency gages that were installed at Topaz were integral in managing the high flows throughout the season.  The gage at the Walker River near Mason is the only gage funded by USGS.  </w:t>
      </w:r>
      <w:r w:rsidR="00892C96">
        <w:t xml:space="preserve">She advised the gage at Miller Ln was discontinued September 30, 2017.  Gipson advised Walker Lake </w:t>
      </w:r>
      <w:r w:rsidR="00BA4352">
        <w:t>came up</w:t>
      </w:r>
      <w:r w:rsidR="00892C96">
        <w:t xml:space="preserve"> 12.52 vertical feet.  </w:t>
      </w:r>
      <w:r w:rsidR="009737D5">
        <w:t>Discontinued gages are as follows: Sweetwater creek, Desert creek, Perk/Joggles,</w:t>
      </w:r>
      <w:r w:rsidR="00A604F8">
        <w:t xml:space="preserve"> Wabuska Drain and Miller Lane was downgraded.</w:t>
      </w:r>
      <w:r w:rsidR="009737D5">
        <w:t xml:space="preserve">  Treasurer NUTI asked about the Miller Gage and asked about the peak flow measurements.  Gipson advised it is only measured every 6 weeks when USGS comes out to the site.  Jeff Hunewill asked about any interested parties in funding the gages that </w:t>
      </w:r>
      <w:r w:rsidR="009737D5">
        <w:lastRenderedPageBreak/>
        <w:t xml:space="preserve">were shut down.  Gipson advised there is lots of interest in the gages, but no one offering to front the money.  </w:t>
      </w:r>
      <w:r>
        <w:t xml:space="preserve">  </w:t>
      </w:r>
    </w:p>
    <w:p w:rsidR="007037CA" w:rsidRDefault="007037CA" w:rsidP="00634CD2">
      <w:pPr>
        <w:ind w:left="706" w:hanging="706"/>
        <w:jc w:val="both"/>
      </w:pPr>
    </w:p>
    <w:p w:rsidR="00780CD0" w:rsidRDefault="00780CD0" w:rsidP="00634CD2">
      <w:pPr>
        <w:ind w:left="706" w:hanging="706"/>
        <w:jc w:val="both"/>
      </w:pPr>
    </w:p>
    <w:p w:rsidR="00487E0A" w:rsidRPr="009756DF" w:rsidRDefault="00487E0A" w:rsidP="00634CD2">
      <w:pPr>
        <w:ind w:left="706" w:hanging="706"/>
        <w:jc w:val="both"/>
        <w:rPr>
          <w:b/>
        </w:rPr>
      </w:pPr>
      <w:r w:rsidRPr="009756DF">
        <w:rPr>
          <w:b/>
        </w:rPr>
        <w:t>9.</w:t>
      </w:r>
      <w:r w:rsidRPr="009756DF">
        <w:rPr>
          <w:b/>
        </w:rPr>
        <w:tab/>
        <w:t xml:space="preserve">Consideration of resolution authorizing District Manager to purchase 1990 Kenworth Model T800 Tractor with 15 speed Eaton Fuller Transmission and Caterpillar 3406 Motor for $15,000.00 from Circle Bar N Ranch.  </w:t>
      </w:r>
    </w:p>
    <w:p w:rsidR="007037CA" w:rsidRDefault="009737D5" w:rsidP="00634CD2">
      <w:pPr>
        <w:ind w:left="706" w:hanging="706"/>
        <w:jc w:val="both"/>
      </w:pPr>
      <w:r>
        <w:tab/>
        <w:t xml:space="preserve">GM BRYAN advised this </w:t>
      </w:r>
      <w:r w:rsidR="00011004">
        <w:t xml:space="preserve">Kenworth became available in the last couple of weeks through Circle Bar N.  </w:t>
      </w:r>
      <w:r>
        <w:t xml:space="preserve">James </w:t>
      </w:r>
      <w:r w:rsidR="00011004">
        <w:t>MARTENS</w:t>
      </w:r>
      <w:r>
        <w:t xml:space="preserve"> advised the current</w:t>
      </w:r>
      <w:r w:rsidR="00643EDE">
        <w:t xml:space="preserve"> Kenworth is slowing down and it will be up for some major repairs very soon.  He advised the tractor only has 212,000 miles on it.  </w:t>
      </w:r>
      <w:r w:rsidR="00011004">
        <w:t xml:space="preserve">This would replace the 1972 Kenworth and he believes the motor is slowing down.  MARTENS advised he has researched prices throughout the past 5 months and he could not find anything close to the price of this tractor.  He advised he thinks this purchase would be a good deal in his opinion.  MARTENS listed a few small things that needed to be fixed for minimal cost. </w:t>
      </w:r>
      <w:r w:rsidR="00643EDE">
        <w:t xml:space="preserve">Treasurer NUTI asked if GM BRYAN thought it was a good deal.  GM BRYAN advised he does believe it is a great deal.  The Kenworth has been in and out of the shop recently.  Director ACCIARI suggested if the tires fit from the old truck, then WRID can swap the tires to the newer truck.  Treasurer NUTI made a motion to give GM BRYAN the authority to purchase the truck.  Director MASINI seconded the motion.  The motion was voted on and passed unanimously. </w:t>
      </w:r>
    </w:p>
    <w:p w:rsidR="007037CA" w:rsidRDefault="007037CA" w:rsidP="00634CD2">
      <w:pPr>
        <w:ind w:left="706" w:hanging="706"/>
        <w:jc w:val="both"/>
      </w:pPr>
    </w:p>
    <w:p w:rsidR="00487E0A" w:rsidRDefault="00487E0A" w:rsidP="00634CD2">
      <w:pPr>
        <w:jc w:val="both"/>
      </w:pPr>
    </w:p>
    <w:p w:rsidR="00487E0A" w:rsidRPr="009756DF" w:rsidRDefault="00487E0A" w:rsidP="00634CD2">
      <w:pPr>
        <w:ind w:left="706" w:hanging="706"/>
        <w:jc w:val="both"/>
        <w:rPr>
          <w:b/>
        </w:rPr>
      </w:pPr>
      <w:r w:rsidRPr="009756DF">
        <w:rPr>
          <w:b/>
        </w:rPr>
        <w:t>10.</w:t>
      </w:r>
      <w:r w:rsidRPr="009756DF">
        <w:rPr>
          <w:b/>
        </w:rPr>
        <w:tab/>
        <w:t>Consideration of resolution authorizing District Manager to purchase</w:t>
      </w:r>
      <w:r w:rsidR="00886447" w:rsidRPr="009756DF">
        <w:rPr>
          <w:b/>
        </w:rPr>
        <w:t xml:space="preserve"> 1971 Fruehauf 108” Division</w:t>
      </w:r>
      <w:r w:rsidRPr="009756DF">
        <w:rPr>
          <w:b/>
        </w:rPr>
        <w:t xml:space="preserve"> </w:t>
      </w:r>
      <w:r w:rsidR="00886447" w:rsidRPr="009756DF">
        <w:rPr>
          <w:b/>
        </w:rPr>
        <w:t>T</w:t>
      </w:r>
      <w:r w:rsidRPr="009756DF">
        <w:rPr>
          <w:b/>
        </w:rPr>
        <w:t>railer f</w:t>
      </w:r>
      <w:r w:rsidR="00886447" w:rsidRPr="009756DF">
        <w:rPr>
          <w:b/>
        </w:rPr>
        <w:t>or</w:t>
      </w:r>
      <w:r w:rsidRPr="009756DF">
        <w:rPr>
          <w:b/>
        </w:rPr>
        <w:t xml:space="preserve"> $3,</w:t>
      </w:r>
      <w:r w:rsidR="00886447" w:rsidRPr="009756DF">
        <w:rPr>
          <w:b/>
        </w:rPr>
        <w:t>5</w:t>
      </w:r>
      <w:r w:rsidRPr="009756DF">
        <w:rPr>
          <w:b/>
        </w:rPr>
        <w:t xml:space="preserve">00.00 from Circle Bar N Ranch.  </w:t>
      </w:r>
    </w:p>
    <w:p w:rsidR="007037CA" w:rsidRPr="00643EDE" w:rsidRDefault="00643EDE" w:rsidP="00634CD2">
      <w:pPr>
        <w:ind w:left="706" w:hanging="706"/>
        <w:jc w:val="both"/>
      </w:pPr>
      <w:r>
        <w:rPr>
          <w:b/>
        </w:rPr>
        <w:tab/>
      </w:r>
      <w:r>
        <w:t xml:space="preserve">James Martens advised this trailer does not fit the need for WRID.  He advised it needs tires and </w:t>
      </w:r>
      <w:r w:rsidR="007B4967">
        <w:t>is the wrong application for the district.  GM BRYAN advised WRID is looking for the T24 trailer</w:t>
      </w:r>
      <w:r w:rsidR="00251D5C">
        <w:t xml:space="preserve"> and this one is not a trailer WRID could </w:t>
      </w:r>
      <w:r w:rsidR="00033074">
        <w:t xml:space="preserve">use. </w:t>
      </w:r>
    </w:p>
    <w:p w:rsidR="007037CA" w:rsidRPr="00487E0A" w:rsidRDefault="007037CA" w:rsidP="00634CD2">
      <w:pPr>
        <w:ind w:left="706" w:hanging="706"/>
        <w:jc w:val="both"/>
        <w:rPr>
          <w:b/>
        </w:rPr>
      </w:pPr>
    </w:p>
    <w:p w:rsidR="00487E0A" w:rsidRDefault="00487E0A" w:rsidP="00634CD2">
      <w:pPr>
        <w:ind w:left="706" w:hanging="706"/>
        <w:jc w:val="both"/>
      </w:pPr>
    </w:p>
    <w:p w:rsidR="007037CA" w:rsidRPr="009756DF" w:rsidRDefault="00487E0A" w:rsidP="00634CD2">
      <w:pPr>
        <w:ind w:left="720" w:hanging="720"/>
        <w:jc w:val="both"/>
        <w:rPr>
          <w:b/>
        </w:rPr>
      </w:pPr>
      <w:r w:rsidRPr="009756DF">
        <w:rPr>
          <w:b/>
        </w:rPr>
        <w:t>11</w:t>
      </w:r>
      <w:r w:rsidR="00F71724" w:rsidRPr="009756DF">
        <w:rPr>
          <w:b/>
        </w:rPr>
        <w:t>.</w:t>
      </w:r>
      <w:r w:rsidR="00F71724" w:rsidRPr="009756DF">
        <w:rPr>
          <w:b/>
        </w:rPr>
        <w:tab/>
      </w:r>
      <w:r w:rsidR="00244421" w:rsidRPr="009756DF">
        <w:rPr>
          <w:b/>
        </w:rPr>
        <w:t xml:space="preserve">Consideration pursuant to Walker River Irrigation District Regulation No. 6A Sections 6A.6 and 6A.7 of Application No. 973-170821 of </w:t>
      </w:r>
      <w:r w:rsidR="002915DF" w:rsidRPr="009756DF">
        <w:rPr>
          <w:b/>
        </w:rPr>
        <w:t xml:space="preserve">Honker Ranch Inc., of Smith Valley, Nevada, made for permission to </w:t>
      </w:r>
      <w:r w:rsidR="00244421" w:rsidRPr="009756DF">
        <w:rPr>
          <w:b/>
        </w:rPr>
        <w:t xml:space="preserve">permanently </w:t>
      </w:r>
      <w:r w:rsidR="002915DF" w:rsidRPr="009756DF">
        <w:rPr>
          <w:b/>
        </w:rPr>
        <w:t>change the place of use of 12.3552-acre feet of stored Newland water from Topaz Reservoir heretofore apportioned by the Walker River Irrigation District to Lyon County APN 10-</w:t>
      </w:r>
      <w:r w:rsidR="00244421" w:rsidRPr="009756DF">
        <w:rPr>
          <w:b/>
        </w:rPr>
        <w:t>331-08 to a new place of use at Lyon County APN 10-061-02</w:t>
      </w:r>
      <w:r w:rsidR="002915DF" w:rsidRPr="009756DF">
        <w:rPr>
          <w:b/>
        </w:rPr>
        <w:t xml:space="preserve">.  </w:t>
      </w:r>
      <w:r w:rsidR="00244421" w:rsidRPr="009756DF">
        <w:rPr>
          <w:b/>
        </w:rPr>
        <w:t>After release from Topaz Reservoir, water will continue to be diverted from the West Walker River through the Colony Ditch to the new place of use APN 10-061-02.</w:t>
      </w:r>
    </w:p>
    <w:p w:rsidR="009D3E01" w:rsidRDefault="00244421" w:rsidP="00634CD2">
      <w:pPr>
        <w:ind w:left="720" w:hanging="720"/>
        <w:jc w:val="both"/>
      </w:pPr>
      <w:r>
        <w:t xml:space="preserve">  </w:t>
      </w:r>
      <w:r w:rsidR="007B4967">
        <w:tab/>
        <w:t xml:space="preserve">Chris Moltz from Stanka Consulting advised the application was filed and without protest.  He provided a statement </w:t>
      </w:r>
      <w:r w:rsidR="00033074">
        <w:t>summary of Colony Ditch Meeting from</w:t>
      </w:r>
      <w:r w:rsidR="007B4967">
        <w:t xml:space="preserve"> Jeff Keithley</w:t>
      </w:r>
      <w:r w:rsidR="00033074">
        <w:t xml:space="preserve"> if Honker Ranch</w:t>
      </w:r>
      <w:r w:rsidR="007B4967">
        <w:t xml:space="preserve">.  It read the following: </w:t>
      </w:r>
    </w:p>
    <w:p w:rsidR="00904CE5" w:rsidRDefault="00033074" w:rsidP="00634CD2">
      <w:pPr>
        <w:ind w:left="720" w:hanging="720"/>
        <w:jc w:val="both"/>
        <w:rPr>
          <w:i/>
        </w:rPr>
      </w:pPr>
      <w:r>
        <w:tab/>
      </w:r>
      <w:r>
        <w:rPr>
          <w:i/>
        </w:rPr>
        <w:t xml:space="preserve">“On December 23, 2017 at approximately 9:30 a.m. Myself and Steve Besso (Honker Ranch) met with Dennis Acciari, Bob Bryan and Jeff Hunewill.  The meeting took place on Hunewill Lane in Smith Valley.  The scope of the meeting was to go over a location on the Colony Ditch that would be acceptable to the Walker River Irrigation District (WRID), Colony Ditch Company and Honker Ranch to measure the delivery of the irrigation water Honker Ranch has petitioned to be supplied by WRID.  The meeting took place on Hunewill </w:t>
      </w:r>
      <w:r>
        <w:rPr>
          <w:i/>
        </w:rPr>
        <w:lastRenderedPageBreak/>
        <w:t>Lane at what was described as the last measuring device on the North end of the Colony Ditch. This measuring device is located just South of the entrance to Hunewill Ranch (see attached image).  At the meeting</w:t>
      </w:r>
      <w:r w:rsidR="00904CE5">
        <w:rPr>
          <w:i/>
        </w:rPr>
        <w:t xml:space="preserve"> it was presented by Mr. Acciari that measuring the water at this location would allow WRID to accurately gage the water that would be delivered and should eliminate the objections/concerns by other members regarding ditch loss that could occur down stream of this location.  It was agreed by all parties present that it would be acceptable to measure the water at this location.  Mr. Acciari stated he would record the information in WRID minutes as asked Jeff and Bob to do the same in the Colony Ditch Company records.”</w:t>
      </w:r>
    </w:p>
    <w:p w:rsidR="007037CA" w:rsidRPr="009D3E01" w:rsidRDefault="007B4967" w:rsidP="00904CE5">
      <w:pPr>
        <w:ind w:left="720"/>
        <w:jc w:val="both"/>
        <w:rPr>
          <w:b/>
        </w:rPr>
      </w:pPr>
      <w:r>
        <w:t xml:space="preserve"> Director ACCIARI advised the meeting took place and it will be recorded with the minutes.  The measuring location was agreed upon by all parties.  Director MASINI inquired about boundaries on the map.  GM BRYAN advised the location is within the </w:t>
      </w:r>
      <w:r w:rsidR="00904CE5">
        <w:t>D</w:t>
      </w:r>
      <w:r>
        <w:t xml:space="preserve">istrict boundaries. Vice President GIORGI made a motion to approve the permanent change of </w:t>
      </w:r>
      <w:r w:rsidRPr="007B4967">
        <w:t>the place of use of 12.3552-acre feet of stored Newland water from Topaz Reservoir heretofore apportioned by the Walker River Irrigation District to Lyon County APN 10-331-08 to a new place of use at Lyon County APN 10-061-02.  After release from Topaz Reservoir, water will continue to be diverted from the West Walker River through the Colony Ditch to the new place of use APN 10-061-02.</w:t>
      </w:r>
      <w:r>
        <w:t xml:space="preserve">  Treasurer NUTI seconded the motion.  The motion was voted on and passed unanimously.</w:t>
      </w:r>
      <w:r>
        <w:rPr>
          <w:b/>
        </w:rPr>
        <w:tab/>
      </w:r>
    </w:p>
    <w:p w:rsidR="009D3E01" w:rsidRDefault="009D3E01" w:rsidP="00634CD2">
      <w:pPr>
        <w:jc w:val="both"/>
      </w:pPr>
    </w:p>
    <w:p w:rsidR="00F71724" w:rsidRPr="009756DF" w:rsidRDefault="00DA153F" w:rsidP="00634CD2">
      <w:pPr>
        <w:jc w:val="both"/>
        <w:rPr>
          <w:b/>
        </w:rPr>
      </w:pPr>
      <w:r w:rsidRPr="009756DF">
        <w:rPr>
          <w:b/>
        </w:rPr>
        <w:t>1</w:t>
      </w:r>
      <w:r w:rsidR="00487E0A" w:rsidRPr="009756DF">
        <w:rPr>
          <w:b/>
        </w:rPr>
        <w:t>2</w:t>
      </w:r>
      <w:r w:rsidR="009D3E01" w:rsidRPr="009756DF">
        <w:rPr>
          <w:b/>
        </w:rPr>
        <w:t>.</w:t>
      </w:r>
      <w:r w:rsidR="009D3E01" w:rsidRPr="009756DF">
        <w:rPr>
          <w:b/>
        </w:rPr>
        <w:tab/>
      </w:r>
      <w:r w:rsidR="00F71724" w:rsidRPr="009756DF">
        <w:rPr>
          <w:b/>
        </w:rPr>
        <w:t>Director Comments</w:t>
      </w:r>
      <w:r w:rsidR="009756DF" w:rsidRPr="009756DF">
        <w:rPr>
          <w:b/>
        </w:rPr>
        <w:t>:</w:t>
      </w:r>
    </w:p>
    <w:p w:rsidR="007037CA" w:rsidRDefault="00634CD2" w:rsidP="00634CD2">
      <w:pPr>
        <w:jc w:val="both"/>
      </w:pPr>
      <w:r>
        <w:tab/>
        <w:t>None presented.</w:t>
      </w:r>
    </w:p>
    <w:p w:rsidR="00F71724" w:rsidRDefault="00F71724" w:rsidP="00634CD2">
      <w:pPr>
        <w:jc w:val="both"/>
        <w:rPr>
          <w:b/>
        </w:rPr>
      </w:pPr>
    </w:p>
    <w:p w:rsidR="00F71724" w:rsidRPr="009756DF" w:rsidRDefault="00107D7F" w:rsidP="00634CD2">
      <w:pPr>
        <w:ind w:left="720" w:hanging="720"/>
        <w:jc w:val="both"/>
        <w:rPr>
          <w:b/>
        </w:rPr>
      </w:pPr>
      <w:r w:rsidRPr="009756DF">
        <w:rPr>
          <w:b/>
        </w:rPr>
        <w:t>1</w:t>
      </w:r>
      <w:r w:rsidR="00487E0A" w:rsidRPr="009756DF">
        <w:rPr>
          <w:b/>
        </w:rPr>
        <w:t>3</w:t>
      </w:r>
      <w:r w:rsidR="00F71724" w:rsidRPr="009756DF">
        <w:rPr>
          <w:b/>
        </w:rPr>
        <w:t>.</w:t>
      </w:r>
      <w:r w:rsidR="00F71724" w:rsidRPr="009756DF">
        <w:rPr>
          <w:b/>
        </w:rPr>
        <w:tab/>
        <w:t>Public Comment</w:t>
      </w:r>
      <w:r w:rsidR="009756DF" w:rsidRPr="009756DF">
        <w:rPr>
          <w:b/>
        </w:rPr>
        <w:t>:</w:t>
      </w:r>
    </w:p>
    <w:p w:rsidR="00F71724" w:rsidRDefault="00F71724" w:rsidP="00634CD2">
      <w:pPr>
        <w:ind w:left="720" w:hanging="720"/>
        <w:jc w:val="both"/>
      </w:pPr>
      <w:r>
        <w:tab/>
      </w:r>
      <w:r w:rsidR="00634CD2">
        <w:t xml:space="preserve">None presented. </w:t>
      </w:r>
    </w:p>
    <w:p w:rsidR="007037CA" w:rsidRDefault="007037CA" w:rsidP="00634CD2">
      <w:pPr>
        <w:ind w:left="720" w:hanging="720"/>
        <w:jc w:val="both"/>
      </w:pPr>
    </w:p>
    <w:p w:rsidR="00D01D61" w:rsidRPr="009756DF" w:rsidRDefault="00107D7F" w:rsidP="00634CD2">
      <w:pPr>
        <w:ind w:left="720" w:hanging="720"/>
        <w:jc w:val="both"/>
        <w:rPr>
          <w:b/>
        </w:rPr>
      </w:pPr>
      <w:r w:rsidRPr="009756DF">
        <w:rPr>
          <w:b/>
        </w:rPr>
        <w:t>1</w:t>
      </w:r>
      <w:r w:rsidR="00487E0A" w:rsidRPr="009756DF">
        <w:rPr>
          <w:b/>
        </w:rPr>
        <w:t>4</w:t>
      </w:r>
      <w:r w:rsidR="00F71724" w:rsidRPr="009756DF">
        <w:rPr>
          <w:b/>
        </w:rPr>
        <w:t>.</w:t>
      </w:r>
      <w:r w:rsidR="00F71724" w:rsidRPr="009756DF">
        <w:rPr>
          <w:b/>
        </w:rPr>
        <w:tab/>
        <w:t>Adjournment</w:t>
      </w:r>
      <w:r w:rsidR="009756DF" w:rsidRPr="009756DF">
        <w:rPr>
          <w:b/>
        </w:rPr>
        <w:t>:</w:t>
      </w:r>
    </w:p>
    <w:p w:rsidR="00A4654D" w:rsidRDefault="00033074" w:rsidP="009C67C5">
      <w:pPr>
        <w:ind w:left="720"/>
        <w:jc w:val="both"/>
      </w:pPr>
      <w:r>
        <w:t>Director ACCIARI made a motion to adjourn the meeting.  Treasurer NUTI secon</w:t>
      </w:r>
      <w:r w:rsidR="00904CE5">
        <w:t>d</w:t>
      </w:r>
      <w:r>
        <w:t>ed the motion.  The motion was voted on and passed unanimously.  President SNYDER a</w:t>
      </w:r>
      <w:r w:rsidR="007B4967">
        <w:t xml:space="preserve">djourned </w:t>
      </w:r>
      <w:r>
        <w:t xml:space="preserve">the meeting </w:t>
      </w:r>
      <w:r w:rsidR="007B4967">
        <w:t>at 11:02 AM</w:t>
      </w:r>
    </w:p>
    <w:p w:rsidR="009756DF" w:rsidRDefault="009756DF" w:rsidP="00634CD2">
      <w:pPr>
        <w:jc w:val="both"/>
      </w:pPr>
    </w:p>
    <w:p w:rsidR="009756DF" w:rsidRDefault="009756DF" w:rsidP="00634CD2">
      <w:pPr>
        <w:jc w:val="both"/>
      </w:pPr>
    </w:p>
    <w:p w:rsidR="009756DF" w:rsidRDefault="009756DF" w:rsidP="00634CD2">
      <w:pPr>
        <w:ind w:left="720" w:hanging="720"/>
        <w:jc w:val="both"/>
      </w:pPr>
      <w:r>
        <w:t>_____________________________</w:t>
      </w:r>
      <w:r>
        <w:tab/>
      </w:r>
      <w:r>
        <w:tab/>
      </w:r>
      <w:r>
        <w:tab/>
      </w:r>
      <w:r>
        <w:tab/>
        <w:t>____________________________</w:t>
      </w:r>
    </w:p>
    <w:p w:rsidR="009756DF" w:rsidRDefault="009756DF" w:rsidP="00634CD2">
      <w:pPr>
        <w:ind w:left="720" w:hanging="720"/>
        <w:jc w:val="both"/>
      </w:pPr>
      <w:r>
        <w:t xml:space="preserve">Jim Snyder, President </w:t>
      </w:r>
      <w:r>
        <w:tab/>
      </w:r>
      <w:r>
        <w:tab/>
      </w:r>
      <w:r>
        <w:tab/>
      </w:r>
      <w:r>
        <w:tab/>
      </w:r>
      <w:r>
        <w:tab/>
      </w:r>
      <w:r>
        <w:tab/>
        <w:t xml:space="preserve">David Giorgi, Vice President </w:t>
      </w:r>
    </w:p>
    <w:p w:rsidR="009756DF" w:rsidRDefault="009756DF" w:rsidP="00634CD2">
      <w:pPr>
        <w:ind w:left="720" w:hanging="720"/>
        <w:jc w:val="both"/>
      </w:pPr>
    </w:p>
    <w:p w:rsidR="009756DF" w:rsidRDefault="009756DF" w:rsidP="00634CD2">
      <w:pPr>
        <w:ind w:left="720" w:hanging="720"/>
        <w:jc w:val="both"/>
      </w:pPr>
    </w:p>
    <w:p w:rsidR="009756DF" w:rsidRDefault="009756DF" w:rsidP="00634CD2">
      <w:pPr>
        <w:ind w:left="720" w:hanging="720"/>
        <w:jc w:val="both"/>
      </w:pPr>
    </w:p>
    <w:p w:rsidR="009756DF" w:rsidRDefault="009756DF" w:rsidP="00634CD2">
      <w:pPr>
        <w:ind w:left="720" w:hanging="720"/>
        <w:jc w:val="both"/>
      </w:pPr>
      <w:r>
        <w:t>____________________________</w:t>
      </w:r>
      <w:r>
        <w:tab/>
      </w:r>
      <w:r>
        <w:tab/>
      </w:r>
      <w:r>
        <w:tab/>
      </w:r>
      <w:r>
        <w:tab/>
        <w:t>____________________________</w:t>
      </w:r>
    </w:p>
    <w:p w:rsidR="009756DF" w:rsidRDefault="009756DF" w:rsidP="00634CD2">
      <w:pPr>
        <w:ind w:left="720" w:hanging="720"/>
        <w:jc w:val="both"/>
      </w:pPr>
      <w:r>
        <w:t>Richard Nuti, Treasurer</w:t>
      </w:r>
      <w:r>
        <w:tab/>
      </w:r>
      <w:r>
        <w:tab/>
      </w:r>
      <w:r>
        <w:tab/>
      </w:r>
      <w:r>
        <w:tab/>
      </w:r>
      <w:r>
        <w:tab/>
        <w:t>Dennis Acciari, Director</w:t>
      </w:r>
    </w:p>
    <w:p w:rsidR="009756DF" w:rsidRDefault="009756DF" w:rsidP="00634CD2">
      <w:pPr>
        <w:ind w:left="720" w:hanging="720"/>
        <w:jc w:val="both"/>
      </w:pPr>
    </w:p>
    <w:p w:rsidR="009756DF" w:rsidRDefault="009756DF" w:rsidP="00634CD2">
      <w:pPr>
        <w:ind w:left="720" w:hanging="720"/>
        <w:jc w:val="both"/>
      </w:pPr>
    </w:p>
    <w:p w:rsidR="009756DF" w:rsidRDefault="009756DF" w:rsidP="00634CD2">
      <w:pPr>
        <w:ind w:left="720" w:hanging="720"/>
        <w:jc w:val="both"/>
      </w:pPr>
    </w:p>
    <w:p w:rsidR="009756DF" w:rsidRDefault="009756DF" w:rsidP="00634CD2">
      <w:pPr>
        <w:ind w:left="720" w:hanging="720"/>
        <w:jc w:val="both"/>
      </w:pPr>
      <w:r>
        <w:t>____________________________</w:t>
      </w:r>
    </w:p>
    <w:p w:rsidR="009756DF" w:rsidRDefault="009756DF" w:rsidP="00634CD2">
      <w:pPr>
        <w:ind w:left="720" w:hanging="720"/>
        <w:jc w:val="both"/>
      </w:pPr>
      <w:r>
        <w:t>Marcus Masini, Director</w:t>
      </w:r>
    </w:p>
    <w:p w:rsidR="009756DF" w:rsidRDefault="009756DF" w:rsidP="00634CD2">
      <w:pPr>
        <w:spacing w:after="160" w:line="259" w:lineRule="auto"/>
        <w:jc w:val="both"/>
        <w:rPr>
          <w:b/>
        </w:rPr>
      </w:pPr>
    </w:p>
    <w:p w:rsidR="009756DF" w:rsidRDefault="009756DF" w:rsidP="00634CD2">
      <w:pPr>
        <w:jc w:val="both"/>
      </w:pPr>
    </w:p>
    <w:sectPr w:rsidR="009756DF" w:rsidSect="00A166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565" w:rsidRDefault="007E3565">
      <w:r>
        <w:separator/>
      </w:r>
    </w:p>
  </w:endnote>
  <w:endnote w:type="continuationSeparator" w:id="0">
    <w:p w:rsidR="007E3565" w:rsidRDefault="007E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CE" w:rsidRDefault="00944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473815"/>
      <w:docPartObj>
        <w:docPartGallery w:val="Page Numbers (Bottom of Page)"/>
        <w:docPartUnique/>
      </w:docPartObj>
    </w:sdtPr>
    <w:sdtEndPr/>
    <w:sdtContent>
      <w:p w:rsidR="00033074" w:rsidRDefault="00033074">
        <w:pPr>
          <w:pStyle w:val="Footer"/>
          <w:jc w:val="center"/>
        </w:pPr>
        <w:r>
          <w:fldChar w:fldCharType="begin"/>
        </w:r>
        <w:r>
          <w:instrText xml:space="preserve"> PAGE   \* MERGEFORMAT </w:instrText>
        </w:r>
        <w:r>
          <w:fldChar w:fldCharType="separate"/>
        </w:r>
        <w:r w:rsidR="00C02EA4">
          <w:rPr>
            <w:noProof/>
          </w:rPr>
          <w:t>3</w:t>
        </w:r>
        <w:r>
          <w:rPr>
            <w:noProof/>
          </w:rPr>
          <w:fldChar w:fldCharType="end"/>
        </w:r>
      </w:p>
    </w:sdtContent>
  </w:sdt>
  <w:p w:rsidR="00033074" w:rsidRDefault="000330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207637"/>
      <w:docPartObj>
        <w:docPartGallery w:val="Page Numbers (Bottom of Page)"/>
        <w:docPartUnique/>
      </w:docPartObj>
    </w:sdtPr>
    <w:sdtEndPr>
      <w:rPr>
        <w:noProof/>
      </w:rPr>
    </w:sdtEndPr>
    <w:sdtContent>
      <w:p w:rsidR="00944ACE" w:rsidRDefault="00944ACE">
        <w:pPr>
          <w:pStyle w:val="Footer"/>
          <w:jc w:val="center"/>
        </w:pPr>
        <w:r>
          <w:fldChar w:fldCharType="begin"/>
        </w:r>
        <w:r>
          <w:instrText xml:space="preserve"> PAGE   \* MERGEFORMAT </w:instrText>
        </w:r>
        <w:r>
          <w:fldChar w:fldCharType="separate"/>
        </w:r>
        <w:r w:rsidR="00C02EA4">
          <w:rPr>
            <w:noProof/>
          </w:rPr>
          <w:t>1</w:t>
        </w:r>
        <w:r>
          <w:rPr>
            <w:noProof/>
          </w:rPr>
          <w:fldChar w:fldCharType="end"/>
        </w:r>
      </w:p>
    </w:sdtContent>
  </w:sdt>
  <w:p w:rsidR="00033074" w:rsidRDefault="00033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565" w:rsidRDefault="007E3565">
      <w:r>
        <w:separator/>
      </w:r>
    </w:p>
  </w:footnote>
  <w:footnote w:type="continuationSeparator" w:id="0">
    <w:p w:rsidR="007E3565" w:rsidRDefault="007E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CE" w:rsidRDefault="00944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CE" w:rsidRDefault="00944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ACE" w:rsidRDefault="0094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F6D63"/>
    <w:multiLevelType w:val="hybridMultilevel"/>
    <w:tmpl w:val="4E186F38"/>
    <w:lvl w:ilvl="0" w:tplc="D4AEAE6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30CF31A3"/>
    <w:multiLevelType w:val="hybridMultilevel"/>
    <w:tmpl w:val="123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E1552"/>
    <w:multiLevelType w:val="hybridMultilevel"/>
    <w:tmpl w:val="40BE1034"/>
    <w:lvl w:ilvl="0" w:tplc="2FFE98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E"/>
    <w:rsid w:val="000037E6"/>
    <w:rsid w:val="0000575D"/>
    <w:rsid w:val="00011004"/>
    <w:rsid w:val="000112C1"/>
    <w:rsid w:val="00024E47"/>
    <w:rsid w:val="00027331"/>
    <w:rsid w:val="00030DE6"/>
    <w:rsid w:val="00033074"/>
    <w:rsid w:val="00043C67"/>
    <w:rsid w:val="00044E1D"/>
    <w:rsid w:val="0005208C"/>
    <w:rsid w:val="00053E5E"/>
    <w:rsid w:val="0005717A"/>
    <w:rsid w:val="000616E0"/>
    <w:rsid w:val="00062BEC"/>
    <w:rsid w:val="0009010C"/>
    <w:rsid w:val="00093A2C"/>
    <w:rsid w:val="000A555E"/>
    <w:rsid w:val="000B4069"/>
    <w:rsid w:val="000B6DA3"/>
    <w:rsid w:val="000C679B"/>
    <w:rsid w:val="000C6D8B"/>
    <w:rsid w:val="000D4E52"/>
    <w:rsid w:val="000D7AA5"/>
    <w:rsid w:val="000E1410"/>
    <w:rsid w:val="000E1712"/>
    <w:rsid w:val="000E3CC7"/>
    <w:rsid w:val="000E456B"/>
    <w:rsid w:val="000F58B5"/>
    <w:rsid w:val="000F75E5"/>
    <w:rsid w:val="00107D7F"/>
    <w:rsid w:val="00110D25"/>
    <w:rsid w:val="00121141"/>
    <w:rsid w:val="00122523"/>
    <w:rsid w:val="0012591D"/>
    <w:rsid w:val="00145DA0"/>
    <w:rsid w:val="00147654"/>
    <w:rsid w:val="00151E6F"/>
    <w:rsid w:val="0017035A"/>
    <w:rsid w:val="00176376"/>
    <w:rsid w:val="0018160E"/>
    <w:rsid w:val="0019605C"/>
    <w:rsid w:val="001B1891"/>
    <w:rsid w:val="001B2B95"/>
    <w:rsid w:val="001B5B08"/>
    <w:rsid w:val="001E2907"/>
    <w:rsid w:val="001E5D6C"/>
    <w:rsid w:val="001F13CD"/>
    <w:rsid w:val="00225C29"/>
    <w:rsid w:val="00236E67"/>
    <w:rsid w:val="00237E46"/>
    <w:rsid w:val="00244421"/>
    <w:rsid w:val="0024685C"/>
    <w:rsid w:val="002501AA"/>
    <w:rsid w:val="00251D5C"/>
    <w:rsid w:val="002522BD"/>
    <w:rsid w:val="00252D8D"/>
    <w:rsid w:val="00263864"/>
    <w:rsid w:val="002646FA"/>
    <w:rsid w:val="00265DC9"/>
    <w:rsid w:val="00271DEB"/>
    <w:rsid w:val="002730EA"/>
    <w:rsid w:val="00273138"/>
    <w:rsid w:val="00283B8C"/>
    <w:rsid w:val="00287971"/>
    <w:rsid w:val="002915DF"/>
    <w:rsid w:val="0029759E"/>
    <w:rsid w:val="002A5376"/>
    <w:rsid w:val="002A5989"/>
    <w:rsid w:val="002A78C0"/>
    <w:rsid w:val="002B626A"/>
    <w:rsid w:val="002C7B27"/>
    <w:rsid w:val="002D232B"/>
    <w:rsid w:val="002D6FBB"/>
    <w:rsid w:val="002E3677"/>
    <w:rsid w:val="002E7829"/>
    <w:rsid w:val="002F3668"/>
    <w:rsid w:val="00306BB8"/>
    <w:rsid w:val="00314FCF"/>
    <w:rsid w:val="00323E5A"/>
    <w:rsid w:val="00324487"/>
    <w:rsid w:val="00347705"/>
    <w:rsid w:val="00354860"/>
    <w:rsid w:val="003747EE"/>
    <w:rsid w:val="003C691E"/>
    <w:rsid w:val="003D3C4A"/>
    <w:rsid w:val="003E2CEE"/>
    <w:rsid w:val="003E2D01"/>
    <w:rsid w:val="003F4F3B"/>
    <w:rsid w:val="004020E2"/>
    <w:rsid w:val="00402889"/>
    <w:rsid w:val="00426CD0"/>
    <w:rsid w:val="00432B73"/>
    <w:rsid w:val="0043709A"/>
    <w:rsid w:val="00445815"/>
    <w:rsid w:val="00445FCE"/>
    <w:rsid w:val="00457180"/>
    <w:rsid w:val="0046084D"/>
    <w:rsid w:val="00462E66"/>
    <w:rsid w:val="00470FF8"/>
    <w:rsid w:val="004728AE"/>
    <w:rsid w:val="004733E1"/>
    <w:rsid w:val="00487E0A"/>
    <w:rsid w:val="00491016"/>
    <w:rsid w:val="0049250C"/>
    <w:rsid w:val="00496032"/>
    <w:rsid w:val="004A11EE"/>
    <w:rsid w:val="004B2935"/>
    <w:rsid w:val="004B498D"/>
    <w:rsid w:val="004C2A5C"/>
    <w:rsid w:val="004C3A4C"/>
    <w:rsid w:val="004D17C9"/>
    <w:rsid w:val="004E22D8"/>
    <w:rsid w:val="004E2702"/>
    <w:rsid w:val="00515441"/>
    <w:rsid w:val="005202C5"/>
    <w:rsid w:val="005243F7"/>
    <w:rsid w:val="00524815"/>
    <w:rsid w:val="005267C2"/>
    <w:rsid w:val="00527E27"/>
    <w:rsid w:val="00531F5B"/>
    <w:rsid w:val="00544E38"/>
    <w:rsid w:val="005602A4"/>
    <w:rsid w:val="005660EC"/>
    <w:rsid w:val="0056690E"/>
    <w:rsid w:val="00566974"/>
    <w:rsid w:val="00566EC2"/>
    <w:rsid w:val="0058709E"/>
    <w:rsid w:val="00587219"/>
    <w:rsid w:val="0059468E"/>
    <w:rsid w:val="005A3D9B"/>
    <w:rsid w:val="005B1D56"/>
    <w:rsid w:val="005B1DCA"/>
    <w:rsid w:val="005B6AC5"/>
    <w:rsid w:val="005D0768"/>
    <w:rsid w:val="005D4593"/>
    <w:rsid w:val="005D5809"/>
    <w:rsid w:val="005F1577"/>
    <w:rsid w:val="0060045C"/>
    <w:rsid w:val="006036AD"/>
    <w:rsid w:val="00606B95"/>
    <w:rsid w:val="00617E75"/>
    <w:rsid w:val="0062393E"/>
    <w:rsid w:val="00625E9E"/>
    <w:rsid w:val="0062787C"/>
    <w:rsid w:val="00634CD2"/>
    <w:rsid w:val="00641A51"/>
    <w:rsid w:val="006432EE"/>
    <w:rsid w:val="00643EDE"/>
    <w:rsid w:val="00661ED1"/>
    <w:rsid w:val="006738C9"/>
    <w:rsid w:val="00673F5B"/>
    <w:rsid w:val="00695699"/>
    <w:rsid w:val="006A2EB5"/>
    <w:rsid w:val="006C4E52"/>
    <w:rsid w:val="006D0260"/>
    <w:rsid w:val="006D55FD"/>
    <w:rsid w:val="006E672C"/>
    <w:rsid w:val="006E6B6F"/>
    <w:rsid w:val="007032F4"/>
    <w:rsid w:val="007037CA"/>
    <w:rsid w:val="00716038"/>
    <w:rsid w:val="007233A3"/>
    <w:rsid w:val="00725C0A"/>
    <w:rsid w:val="00726130"/>
    <w:rsid w:val="0073418E"/>
    <w:rsid w:val="00753EBF"/>
    <w:rsid w:val="00770D98"/>
    <w:rsid w:val="00770DB9"/>
    <w:rsid w:val="00780CD0"/>
    <w:rsid w:val="007836FA"/>
    <w:rsid w:val="007918D1"/>
    <w:rsid w:val="007A240A"/>
    <w:rsid w:val="007A2BF7"/>
    <w:rsid w:val="007B1910"/>
    <w:rsid w:val="007B4967"/>
    <w:rsid w:val="007B5B82"/>
    <w:rsid w:val="007B65C9"/>
    <w:rsid w:val="007B6D25"/>
    <w:rsid w:val="007B78FC"/>
    <w:rsid w:val="007C6193"/>
    <w:rsid w:val="007D0B70"/>
    <w:rsid w:val="007E0CA7"/>
    <w:rsid w:val="007E1642"/>
    <w:rsid w:val="007E3565"/>
    <w:rsid w:val="007E6774"/>
    <w:rsid w:val="007F0F5E"/>
    <w:rsid w:val="0080720D"/>
    <w:rsid w:val="0081108D"/>
    <w:rsid w:val="00835332"/>
    <w:rsid w:val="00851B3C"/>
    <w:rsid w:val="008535C6"/>
    <w:rsid w:val="00864E62"/>
    <w:rsid w:val="00870E41"/>
    <w:rsid w:val="0087479C"/>
    <w:rsid w:val="00877AD7"/>
    <w:rsid w:val="008827A9"/>
    <w:rsid w:val="008829CA"/>
    <w:rsid w:val="008840C9"/>
    <w:rsid w:val="00886447"/>
    <w:rsid w:val="00890C23"/>
    <w:rsid w:val="00891DCE"/>
    <w:rsid w:val="00892C96"/>
    <w:rsid w:val="008946BB"/>
    <w:rsid w:val="008A415E"/>
    <w:rsid w:val="008A67B5"/>
    <w:rsid w:val="008B6395"/>
    <w:rsid w:val="008D3E4E"/>
    <w:rsid w:val="00902D9D"/>
    <w:rsid w:val="00904CE5"/>
    <w:rsid w:val="009271E6"/>
    <w:rsid w:val="0093297C"/>
    <w:rsid w:val="00942F01"/>
    <w:rsid w:val="00944ACE"/>
    <w:rsid w:val="00945448"/>
    <w:rsid w:val="00946A8A"/>
    <w:rsid w:val="00947B92"/>
    <w:rsid w:val="009613AF"/>
    <w:rsid w:val="00966476"/>
    <w:rsid w:val="009737D5"/>
    <w:rsid w:val="009756DF"/>
    <w:rsid w:val="00985BBB"/>
    <w:rsid w:val="009864DA"/>
    <w:rsid w:val="009A123C"/>
    <w:rsid w:val="009B04A6"/>
    <w:rsid w:val="009B1353"/>
    <w:rsid w:val="009B3637"/>
    <w:rsid w:val="009C2386"/>
    <w:rsid w:val="009C67C5"/>
    <w:rsid w:val="009D3E01"/>
    <w:rsid w:val="009E25F9"/>
    <w:rsid w:val="009E3085"/>
    <w:rsid w:val="009F4EDD"/>
    <w:rsid w:val="00A0511A"/>
    <w:rsid w:val="00A14AEA"/>
    <w:rsid w:val="00A166E8"/>
    <w:rsid w:val="00A20829"/>
    <w:rsid w:val="00A20F8C"/>
    <w:rsid w:val="00A22795"/>
    <w:rsid w:val="00A3271A"/>
    <w:rsid w:val="00A4654D"/>
    <w:rsid w:val="00A513B8"/>
    <w:rsid w:val="00A604F8"/>
    <w:rsid w:val="00A67BCA"/>
    <w:rsid w:val="00A80531"/>
    <w:rsid w:val="00AA15AA"/>
    <w:rsid w:val="00AA2A2C"/>
    <w:rsid w:val="00AA5305"/>
    <w:rsid w:val="00AB13D5"/>
    <w:rsid w:val="00AB7984"/>
    <w:rsid w:val="00AC5B08"/>
    <w:rsid w:val="00AD1DD3"/>
    <w:rsid w:val="00AF3CD2"/>
    <w:rsid w:val="00B04606"/>
    <w:rsid w:val="00B05A92"/>
    <w:rsid w:val="00B12C91"/>
    <w:rsid w:val="00B1469D"/>
    <w:rsid w:val="00B179C2"/>
    <w:rsid w:val="00B21D81"/>
    <w:rsid w:val="00B228E3"/>
    <w:rsid w:val="00B23128"/>
    <w:rsid w:val="00B234EE"/>
    <w:rsid w:val="00B25E17"/>
    <w:rsid w:val="00B40C5A"/>
    <w:rsid w:val="00B5065F"/>
    <w:rsid w:val="00B557DD"/>
    <w:rsid w:val="00B57C7D"/>
    <w:rsid w:val="00B623A2"/>
    <w:rsid w:val="00B64E7C"/>
    <w:rsid w:val="00B66607"/>
    <w:rsid w:val="00B70022"/>
    <w:rsid w:val="00B80FE1"/>
    <w:rsid w:val="00B82C0E"/>
    <w:rsid w:val="00BA42A3"/>
    <w:rsid w:val="00BA4352"/>
    <w:rsid w:val="00BB142B"/>
    <w:rsid w:val="00BB3300"/>
    <w:rsid w:val="00BB41C8"/>
    <w:rsid w:val="00BB6D95"/>
    <w:rsid w:val="00BC4EBC"/>
    <w:rsid w:val="00BD3145"/>
    <w:rsid w:val="00BE76AE"/>
    <w:rsid w:val="00C02EA4"/>
    <w:rsid w:val="00C03FD0"/>
    <w:rsid w:val="00C04E8D"/>
    <w:rsid w:val="00C12175"/>
    <w:rsid w:val="00C17C92"/>
    <w:rsid w:val="00C27FD1"/>
    <w:rsid w:val="00C328C3"/>
    <w:rsid w:val="00C36E06"/>
    <w:rsid w:val="00C43ADD"/>
    <w:rsid w:val="00C45BA0"/>
    <w:rsid w:val="00C4733D"/>
    <w:rsid w:val="00C5098C"/>
    <w:rsid w:val="00C530DD"/>
    <w:rsid w:val="00C53AD3"/>
    <w:rsid w:val="00C61F02"/>
    <w:rsid w:val="00C62394"/>
    <w:rsid w:val="00C6290B"/>
    <w:rsid w:val="00C6385F"/>
    <w:rsid w:val="00C6686C"/>
    <w:rsid w:val="00C9197F"/>
    <w:rsid w:val="00C947F6"/>
    <w:rsid w:val="00C97764"/>
    <w:rsid w:val="00CA2472"/>
    <w:rsid w:val="00CA2A84"/>
    <w:rsid w:val="00CB019B"/>
    <w:rsid w:val="00CC466A"/>
    <w:rsid w:val="00CC52FB"/>
    <w:rsid w:val="00CD4FBC"/>
    <w:rsid w:val="00CE3434"/>
    <w:rsid w:val="00CF0490"/>
    <w:rsid w:val="00CF46E4"/>
    <w:rsid w:val="00D01D61"/>
    <w:rsid w:val="00D157A9"/>
    <w:rsid w:val="00D23187"/>
    <w:rsid w:val="00D25E97"/>
    <w:rsid w:val="00D267D6"/>
    <w:rsid w:val="00D52E84"/>
    <w:rsid w:val="00D535F5"/>
    <w:rsid w:val="00D56D26"/>
    <w:rsid w:val="00D60450"/>
    <w:rsid w:val="00D62F29"/>
    <w:rsid w:val="00D77BC9"/>
    <w:rsid w:val="00D82F13"/>
    <w:rsid w:val="00D9136A"/>
    <w:rsid w:val="00DA153F"/>
    <w:rsid w:val="00DA4632"/>
    <w:rsid w:val="00DA5DF1"/>
    <w:rsid w:val="00DB2AE5"/>
    <w:rsid w:val="00DC7C5E"/>
    <w:rsid w:val="00DE00B0"/>
    <w:rsid w:val="00DE259A"/>
    <w:rsid w:val="00DE2E37"/>
    <w:rsid w:val="00DF147B"/>
    <w:rsid w:val="00E00642"/>
    <w:rsid w:val="00E04312"/>
    <w:rsid w:val="00E06786"/>
    <w:rsid w:val="00E2455E"/>
    <w:rsid w:val="00E26233"/>
    <w:rsid w:val="00E45FAA"/>
    <w:rsid w:val="00E57F53"/>
    <w:rsid w:val="00E62FC1"/>
    <w:rsid w:val="00E63950"/>
    <w:rsid w:val="00E66D15"/>
    <w:rsid w:val="00E67AFC"/>
    <w:rsid w:val="00E81659"/>
    <w:rsid w:val="00E83EA4"/>
    <w:rsid w:val="00E8457F"/>
    <w:rsid w:val="00EA336A"/>
    <w:rsid w:val="00EA461F"/>
    <w:rsid w:val="00EA6A71"/>
    <w:rsid w:val="00EA7A03"/>
    <w:rsid w:val="00ED523A"/>
    <w:rsid w:val="00EF00B7"/>
    <w:rsid w:val="00EF3AE1"/>
    <w:rsid w:val="00F0035F"/>
    <w:rsid w:val="00F15227"/>
    <w:rsid w:val="00F25E5A"/>
    <w:rsid w:val="00F26F44"/>
    <w:rsid w:val="00F27C9E"/>
    <w:rsid w:val="00F46741"/>
    <w:rsid w:val="00F47421"/>
    <w:rsid w:val="00F50FAA"/>
    <w:rsid w:val="00F52E54"/>
    <w:rsid w:val="00F53824"/>
    <w:rsid w:val="00F639CD"/>
    <w:rsid w:val="00F63E5C"/>
    <w:rsid w:val="00F71724"/>
    <w:rsid w:val="00F81740"/>
    <w:rsid w:val="00F90453"/>
    <w:rsid w:val="00F92617"/>
    <w:rsid w:val="00FA3D45"/>
    <w:rsid w:val="00FA3D88"/>
    <w:rsid w:val="00FA4766"/>
    <w:rsid w:val="00FA63A5"/>
    <w:rsid w:val="00FE05D3"/>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6DF04"/>
  <w15:docId w15:val="{0F3603CA-6F39-49C2-AAF4-85383322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724"/>
    <w:pPr>
      <w:spacing w:after="0" w:line="240" w:lineRule="auto"/>
    </w:pPr>
    <w:rPr>
      <w:rFonts w:ascii="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724"/>
    <w:pPr>
      <w:tabs>
        <w:tab w:val="center" w:pos="4680"/>
        <w:tab w:val="right" w:pos="9360"/>
      </w:tabs>
    </w:pPr>
  </w:style>
  <w:style w:type="character" w:customStyle="1" w:styleId="FooterChar">
    <w:name w:val="Footer Char"/>
    <w:basedOn w:val="DefaultParagraphFont"/>
    <w:link w:val="Footer"/>
    <w:uiPriority w:val="99"/>
    <w:rsid w:val="00F71724"/>
    <w:rPr>
      <w:rFonts w:ascii="Times New Roman" w:hAnsi="Times New Roman" w:cs="Times New Roman"/>
      <w:sz w:val="24"/>
      <w:szCs w:val="24"/>
      <w:lang w:bidi="en-US"/>
    </w:rPr>
  </w:style>
  <w:style w:type="paragraph" w:styleId="BalloonText">
    <w:name w:val="Balloon Text"/>
    <w:basedOn w:val="Normal"/>
    <w:link w:val="BalloonTextChar"/>
    <w:uiPriority w:val="99"/>
    <w:semiHidden/>
    <w:unhideWhenUsed/>
    <w:rsid w:val="00F2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44"/>
    <w:rPr>
      <w:rFonts w:ascii="Segoe UI" w:hAnsi="Segoe UI" w:cs="Segoe UI"/>
      <w:sz w:val="18"/>
      <w:szCs w:val="18"/>
      <w:lang w:bidi="en-US"/>
    </w:rPr>
  </w:style>
  <w:style w:type="paragraph" w:styleId="ListParagraph">
    <w:name w:val="List Paragraph"/>
    <w:basedOn w:val="Normal"/>
    <w:uiPriority w:val="34"/>
    <w:qFormat/>
    <w:rsid w:val="004D17C9"/>
    <w:pPr>
      <w:ind w:left="720"/>
      <w:contextualSpacing/>
    </w:pPr>
  </w:style>
  <w:style w:type="character" w:styleId="Hyperlink">
    <w:name w:val="Hyperlink"/>
    <w:basedOn w:val="DefaultParagraphFont"/>
    <w:uiPriority w:val="99"/>
    <w:unhideWhenUsed/>
    <w:rsid w:val="00CE3434"/>
    <w:rPr>
      <w:color w:val="0563C1" w:themeColor="hyperlink"/>
      <w:u w:val="single"/>
    </w:rPr>
  </w:style>
  <w:style w:type="character" w:styleId="UnresolvedMention">
    <w:name w:val="Unresolved Mention"/>
    <w:basedOn w:val="DefaultParagraphFont"/>
    <w:uiPriority w:val="99"/>
    <w:semiHidden/>
    <w:unhideWhenUsed/>
    <w:rsid w:val="00CE3434"/>
    <w:rPr>
      <w:color w:val="808080"/>
      <w:shd w:val="clear" w:color="auto" w:fill="E6E6E6"/>
    </w:rPr>
  </w:style>
  <w:style w:type="character" w:styleId="FollowedHyperlink">
    <w:name w:val="FollowedHyperlink"/>
    <w:basedOn w:val="DefaultParagraphFont"/>
    <w:uiPriority w:val="99"/>
    <w:semiHidden/>
    <w:unhideWhenUsed/>
    <w:rsid w:val="00CE3434"/>
    <w:rPr>
      <w:color w:val="954F72" w:themeColor="followedHyperlink"/>
      <w:u w:val="single"/>
    </w:rPr>
  </w:style>
  <w:style w:type="paragraph" w:styleId="Header">
    <w:name w:val="header"/>
    <w:basedOn w:val="Normal"/>
    <w:link w:val="HeaderChar"/>
    <w:uiPriority w:val="99"/>
    <w:unhideWhenUsed/>
    <w:rsid w:val="00944ACE"/>
    <w:pPr>
      <w:tabs>
        <w:tab w:val="center" w:pos="4680"/>
        <w:tab w:val="right" w:pos="9360"/>
      </w:tabs>
    </w:pPr>
  </w:style>
  <w:style w:type="character" w:customStyle="1" w:styleId="HeaderChar">
    <w:name w:val="Header Char"/>
    <w:basedOn w:val="DefaultParagraphFont"/>
    <w:link w:val="Header"/>
    <w:uiPriority w:val="99"/>
    <w:rsid w:val="00944ACE"/>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528312">
      <w:bodyDiv w:val="1"/>
      <w:marLeft w:val="0"/>
      <w:marRight w:val="0"/>
      <w:marTop w:val="0"/>
      <w:marBottom w:val="0"/>
      <w:divBdr>
        <w:top w:val="none" w:sz="0" w:space="0" w:color="auto"/>
        <w:left w:val="none" w:sz="0" w:space="0" w:color="auto"/>
        <w:bottom w:val="none" w:sz="0" w:space="0" w:color="auto"/>
        <w:right w:val="none" w:sz="0" w:space="0" w:color="auto"/>
      </w:divBdr>
    </w:div>
    <w:div w:id="11778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F18C-E433-44D0-BA05-02316FF4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dc:description/>
  <cp:lastModifiedBy>Bridget Banta</cp:lastModifiedBy>
  <cp:revision>6</cp:revision>
  <cp:lastPrinted>2018-02-07T15:32:00Z</cp:lastPrinted>
  <dcterms:created xsi:type="dcterms:W3CDTF">2018-02-02T22:08:00Z</dcterms:created>
  <dcterms:modified xsi:type="dcterms:W3CDTF">2018-02-07T17:43:00Z</dcterms:modified>
</cp:coreProperties>
</file>